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3F" w:rsidRDefault="006E1590">
      <w:pPr>
        <w:shd w:val="clear" w:color="auto" w:fill="FFFFFF"/>
        <w:spacing w:after="80" w:line="240" w:lineRule="auto"/>
        <w:ind w:left="0" w:hanging="2"/>
        <w:jc w:val="center"/>
        <w:rPr>
          <w:b/>
          <w:sz w:val="24"/>
          <w:szCs w:val="24"/>
          <w:highlight w:val="white"/>
        </w:rPr>
      </w:pPr>
      <w:bookmarkStart w:id="0" w:name="_Hlk98344516"/>
      <w:r>
        <w:rPr>
          <w:b/>
          <w:sz w:val="24"/>
          <w:szCs w:val="24"/>
          <w:highlight w:val="white"/>
        </w:rPr>
        <w:t>ANEXO 4</w:t>
      </w:r>
    </w:p>
    <w:p w:rsidR="00FE243F" w:rsidRDefault="006E1590">
      <w:pPr>
        <w:spacing w:before="96" w:after="0" w:line="240" w:lineRule="auto"/>
        <w:ind w:left="0" w:hanging="2"/>
        <w:jc w:val="center"/>
        <w:rPr>
          <w:b/>
        </w:rPr>
      </w:pPr>
      <w:bookmarkStart w:id="1" w:name="_heading=h.gjdgxs" w:colFirst="0" w:colLast="0"/>
      <w:bookmarkEnd w:id="1"/>
      <w:r>
        <w:rPr>
          <w:b/>
          <w:color w:val="666666"/>
        </w:rPr>
        <w:t>Términos de Referencia para el concepto de apoyo</w:t>
      </w:r>
    </w:p>
    <w:p w:rsidR="00FE243F" w:rsidRDefault="006E15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b/>
        </w:rPr>
        <w:t xml:space="preserve">Anexo </w:t>
      </w:r>
      <w:r>
        <w:rPr>
          <w:b/>
          <w:color w:val="000000"/>
        </w:rPr>
        <w:t>4.</w:t>
      </w:r>
      <w:r>
        <w:rPr>
          <w:b/>
        </w:rPr>
        <w:t>5</w:t>
      </w:r>
      <w:r>
        <w:rPr>
          <w:b/>
          <w:color w:val="000000"/>
        </w:rPr>
        <w:t>.1 Bancos de proteínas (BDP)</w:t>
      </w:r>
    </w:p>
    <w:p w:rsidR="00FE243F" w:rsidRDefault="00FE243F" w:rsidP="008C1E47">
      <w:pPr>
        <w:spacing w:after="0" w:line="240" w:lineRule="auto"/>
        <w:ind w:leftChars="0" w:left="0" w:firstLineChars="0" w:firstLine="0"/>
      </w:pPr>
    </w:p>
    <w:p w:rsidR="00FE243F" w:rsidRDefault="006E1590">
      <w:pPr>
        <w:spacing w:after="0" w:line="240" w:lineRule="auto"/>
        <w:ind w:left="0" w:hanging="2"/>
      </w:pPr>
      <w:r>
        <w:rPr>
          <w:b/>
          <w:color w:val="000000"/>
        </w:rPr>
        <w:t>Bancos de proteínas</w:t>
      </w:r>
    </w:p>
    <w:p w:rsidR="00FE243F" w:rsidRDefault="00FE243F">
      <w:pPr>
        <w:shd w:val="clear" w:color="auto" w:fill="FFFFFF"/>
        <w:spacing w:after="0" w:line="240" w:lineRule="auto"/>
        <w:ind w:left="0" w:hanging="2"/>
        <w:jc w:val="both"/>
      </w:pPr>
    </w:p>
    <w:p w:rsidR="00FE243F" w:rsidRDefault="006E1590">
      <w:pPr>
        <w:shd w:val="clear" w:color="auto" w:fill="FFFFFF"/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¿Cómo se establecen los Bancos de Proteína? </w:t>
      </w:r>
      <w:r>
        <w:t>Por</w:t>
      </w:r>
      <w:r>
        <w:rPr>
          <w:color w:val="000000"/>
        </w:rPr>
        <w:t xml:space="preserve"> lo general, se puede establecer un banco de proteínas en un</w:t>
      </w:r>
      <w:r>
        <w:t>a superficie</w:t>
      </w:r>
      <w:r>
        <w:rPr>
          <w:color w:val="000000"/>
        </w:rPr>
        <w:t xml:space="preserve"> </w:t>
      </w:r>
      <w:r>
        <w:t>alrededor del</w:t>
      </w:r>
      <w:r>
        <w:rPr>
          <w:color w:val="000000"/>
        </w:rPr>
        <w:t xml:space="preserve"> 20 a 30% del terreno utilizado para pasturas, dependiendo por supuesto de la productividad y el número de animales a suplementar. En el trópico seco, la utilización de leguminosas forrajeras constituye una importante alternativa para complementar la dieta de los animales en pastoreo.</w:t>
      </w:r>
    </w:p>
    <w:p w:rsidR="00FE243F" w:rsidRDefault="00FE243F">
      <w:pPr>
        <w:shd w:val="clear" w:color="auto" w:fill="FFFFFF"/>
        <w:spacing w:after="0" w:line="240" w:lineRule="auto"/>
        <w:ind w:left="0" w:hanging="2"/>
        <w:jc w:val="both"/>
      </w:pPr>
    </w:p>
    <w:p w:rsidR="00FE243F" w:rsidRDefault="006E1590">
      <w:pPr>
        <w:shd w:val="clear" w:color="auto" w:fill="FFFFFF"/>
        <w:spacing w:after="0" w:line="240" w:lineRule="auto"/>
        <w:ind w:left="0" w:hanging="2"/>
        <w:jc w:val="both"/>
      </w:pPr>
      <w:r>
        <w:rPr>
          <w:color w:val="000000"/>
        </w:rPr>
        <w:t>Actualmente se dispone de leguminosas forrajeras, que se adaptan a los diferentes ecosistemas del trópico seco. Dentro de estas destacan algunas arbustivas como el Guaje (</w:t>
      </w:r>
      <w:r>
        <w:rPr>
          <w:i/>
          <w:color w:val="000000"/>
        </w:rPr>
        <w:t>Leucaena leucocephala</w:t>
      </w:r>
      <w:r>
        <w:rPr>
          <w:color w:val="000000"/>
        </w:rPr>
        <w:t>) y el Gandul (</w:t>
      </w:r>
      <w:r>
        <w:rPr>
          <w:i/>
          <w:color w:val="000000"/>
        </w:rPr>
        <w:t>Cajanus cajan</w:t>
      </w:r>
      <w:r>
        <w:rPr>
          <w:color w:val="000000"/>
        </w:rPr>
        <w:t xml:space="preserve">) y otras leguminosas herbáceas como </w:t>
      </w:r>
      <w:r>
        <w:rPr>
          <w:i/>
          <w:color w:val="000000"/>
        </w:rPr>
        <w:t>Clitoria ternatea</w:t>
      </w:r>
      <w:r>
        <w:rPr>
          <w:color w:val="000000"/>
        </w:rPr>
        <w:t>, Glycine (</w:t>
      </w:r>
      <w:r>
        <w:rPr>
          <w:i/>
          <w:color w:val="000000"/>
        </w:rPr>
        <w:t>neonotonia wightii</w:t>
      </w:r>
      <w:r>
        <w:rPr>
          <w:color w:val="000000"/>
        </w:rPr>
        <w:t>), Siratro (</w:t>
      </w:r>
      <w:r>
        <w:rPr>
          <w:i/>
          <w:color w:val="000000"/>
        </w:rPr>
        <w:t>Macroptilium atropurpureum</w:t>
      </w:r>
      <w:r>
        <w:rPr>
          <w:color w:val="000000"/>
        </w:rPr>
        <w:t>), Maní (</w:t>
      </w:r>
      <w:r>
        <w:rPr>
          <w:i/>
          <w:color w:val="000000"/>
        </w:rPr>
        <w:t>Arachis pintoi</w:t>
      </w:r>
      <w:r>
        <w:rPr>
          <w:color w:val="000000"/>
        </w:rPr>
        <w:t>), Kudzú (</w:t>
      </w:r>
      <w:r>
        <w:rPr>
          <w:i/>
          <w:color w:val="000000"/>
        </w:rPr>
        <w:t>Pueraria phaseoloides</w:t>
      </w:r>
      <w:r>
        <w:rPr>
          <w:color w:val="000000"/>
        </w:rPr>
        <w:t xml:space="preserve">) y algunas especies de </w:t>
      </w:r>
      <w:r>
        <w:rPr>
          <w:i/>
          <w:color w:val="000000"/>
        </w:rPr>
        <w:t xml:space="preserve">Centrosema </w:t>
      </w:r>
      <w:r>
        <w:rPr>
          <w:color w:val="000000"/>
        </w:rPr>
        <w:t>spp entre otras.</w:t>
      </w:r>
    </w:p>
    <w:p w:rsidR="00FE243F" w:rsidRDefault="00FE243F">
      <w:pPr>
        <w:spacing w:after="0" w:line="240" w:lineRule="auto"/>
        <w:ind w:left="0" w:hanging="2"/>
      </w:pPr>
    </w:p>
    <w:p w:rsidR="00FE243F" w:rsidRDefault="006E1590">
      <w:pPr>
        <w:spacing w:after="0" w:line="240" w:lineRule="auto"/>
        <w:ind w:left="0" w:hanging="2"/>
        <w:jc w:val="both"/>
      </w:pPr>
      <w:r>
        <w:rPr>
          <w:b/>
          <w:color w:val="000000"/>
        </w:rPr>
        <w:t>Dónde establecer el Banco de Proteína</w:t>
      </w:r>
      <w:r>
        <w:rPr>
          <w:b/>
        </w:rPr>
        <w:t xml:space="preserve"> y que actividades deben llevarse a cabo:</w:t>
      </w:r>
    </w:p>
    <w:p w:rsidR="00FE243F" w:rsidRDefault="00FE243F">
      <w:pPr>
        <w:spacing w:after="0" w:line="240" w:lineRule="auto"/>
        <w:ind w:left="0" w:hanging="2"/>
      </w:pPr>
    </w:p>
    <w:p w:rsidR="00FE243F" w:rsidRDefault="006E1590">
      <w:pP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Lo recomendable es que el banco de proteína esté en un sitio cercano a donde </w:t>
      </w:r>
      <w:r>
        <w:t>será llevado</w:t>
      </w:r>
      <w:r>
        <w:rPr>
          <w:color w:val="000000"/>
        </w:rPr>
        <w:t xml:space="preserve"> el forraje cosechado (caso de corte y acarreo), o donde se p</w:t>
      </w:r>
      <w:r>
        <w:t>ueda</w:t>
      </w:r>
      <w:r>
        <w:rPr>
          <w:color w:val="000000"/>
        </w:rPr>
        <w:t xml:space="preserve"> controlar en una forma más eficiente el ramoneo </w:t>
      </w:r>
      <w:r>
        <w:t>en caso de elegir</w:t>
      </w:r>
      <w:r>
        <w:rPr>
          <w:color w:val="000000"/>
        </w:rPr>
        <w:t xml:space="preserve"> esta modalidad. Est</w:t>
      </w:r>
      <w:r>
        <w:t>o</w:t>
      </w:r>
      <w:r>
        <w:rPr>
          <w:color w:val="000000"/>
        </w:rPr>
        <w:t xml:space="preserve"> permite reducir los costos de manejo del banco de proteína. </w:t>
      </w:r>
    </w:p>
    <w:p w:rsidR="00FE243F" w:rsidRDefault="00FE243F">
      <w:pPr>
        <w:spacing w:after="0" w:line="240" w:lineRule="auto"/>
        <w:ind w:left="0" w:hanging="2"/>
        <w:jc w:val="both"/>
      </w:pPr>
    </w:p>
    <w:p w:rsidR="00FE243F" w:rsidRDefault="006E1590">
      <w:pPr>
        <w:spacing w:after="0" w:line="240" w:lineRule="auto"/>
        <w:ind w:left="0" w:hanging="2"/>
        <w:jc w:val="both"/>
      </w:pPr>
      <w:r>
        <w:t>Entre otros puntos se deben considerar los siguientes:</w:t>
      </w:r>
    </w:p>
    <w:p w:rsidR="00FE243F" w:rsidRDefault="00FE243F">
      <w:pPr>
        <w:spacing w:after="0" w:line="167" w:lineRule="auto"/>
        <w:ind w:left="0" w:hanging="2"/>
        <w:jc w:val="both"/>
        <w:rPr>
          <w:b/>
        </w:rPr>
      </w:pPr>
    </w:p>
    <w:p w:rsidR="00FE243F" w:rsidRPr="008F4FF1" w:rsidRDefault="006E1590" w:rsidP="008F4FF1">
      <w:pPr>
        <w:pStyle w:val="Prrafodelista"/>
        <w:numPr>
          <w:ilvl w:val="0"/>
          <w:numId w:val="6"/>
        </w:numPr>
        <w:spacing w:after="0" w:line="240" w:lineRule="auto"/>
        <w:ind w:leftChars="0" w:firstLineChars="0"/>
        <w:jc w:val="both"/>
        <w:rPr>
          <w:color w:val="000000"/>
        </w:rPr>
      </w:pPr>
      <w:r w:rsidRPr="008F4FF1">
        <w:rPr>
          <w:color w:val="000000"/>
        </w:rPr>
        <w:t>Material a utilizar   </w:t>
      </w:r>
    </w:p>
    <w:p w:rsidR="00FE243F" w:rsidRDefault="006E1590" w:rsidP="008F4FF1">
      <w:pPr>
        <w:pStyle w:val="Prrafodelista"/>
        <w:numPr>
          <w:ilvl w:val="0"/>
          <w:numId w:val="6"/>
        </w:numPr>
        <w:spacing w:after="0" w:line="240" w:lineRule="auto"/>
        <w:ind w:leftChars="0" w:firstLineChars="0"/>
        <w:jc w:val="both"/>
      </w:pPr>
      <w:r w:rsidRPr="008F4FF1">
        <w:rPr>
          <w:color w:val="000000"/>
        </w:rPr>
        <w:t>Selección y Manejo de estacas</w:t>
      </w:r>
    </w:p>
    <w:p w:rsidR="00FE243F" w:rsidRDefault="006E1590" w:rsidP="008F4FF1">
      <w:pPr>
        <w:pStyle w:val="Prrafodelista"/>
        <w:numPr>
          <w:ilvl w:val="0"/>
          <w:numId w:val="6"/>
        </w:numPr>
        <w:spacing w:after="0" w:line="240" w:lineRule="auto"/>
        <w:ind w:leftChars="0" w:firstLineChars="0"/>
        <w:jc w:val="both"/>
      </w:pPr>
      <w:r w:rsidRPr="008F4FF1">
        <w:rPr>
          <w:color w:val="000000"/>
        </w:rPr>
        <w:t>Preparación del terreno</w:t>
      </w:r>
    </w:p>
    <w:p w:rsidR="00FE243F" w:rsidRDefault="006E1590" w:rsidP="008F4FF1">
      <w:pPr>
        <w:pStyle w:val="Prrafodelista"/>
        <w:numPr>
          <w:ilvl w:val="0"/>
          <w:numId w:val="6"/>
        </w:numPr>
        <w:spacing w:after="0" w:line="240" w:lineRule="auto"/>
        <w:ind w:leftChars="0" w:firstLineChars="0"/>
        <w:jc w:val="both"/>
      </w:pPr>
      <w:r w:rsidRPr="008F4FF1">
        <w:rPr>
          <w:color w:val="000000"/>
        </w:rPr>
        <w:t>Siembra de las estacas</w:t>
      </w:r>
    </w:p>
    <w:p w:rsidR="00FE243F" w:rsidRDefault="006E1590" w:rsidP="008F4FF1">
      <w:pPr>
        <w:pStyle w:val="Prrafodelista"/>
        <w:numPr>
          <w:ilvl w:val="0"/>
          <w:numId w:val="6"/>
        </w:numPr>
        <w:spacing w:after="0" w:line="240" w:lineRule="auto"/>
        <w:ind w:leftChars="0" w:firstLineChars="0"/>
        <w:jc w:val="both"/>
      </w:pPr>
      <w:r w:rsidRPr="008F4FF1">
        <w:rPr>
          <w:color w:val="000000"/>
        </w:rPr>
        <w:t>Manejo del Banco:</w:t>
      </w:r>
    </w:p>
    <w:p w:rsidR="00C02BC1" w:rsidRDefault="00C02BC1">
      <w:pPr>
        <w:spacing w:after="0" w:line="240" w:lineRule="auto"/>
        <w:ind w:left="0" w:hanging="2"/>
        <w:jc w:val="both"/>
      </w:pPr>
    </w:p>
    <w:p w:rsidR="00FE243F" w:rsidRDefault="006E1590">
      <w:pPr>
        <w:spacing w:after="0" w:line="240" w:lineRule="auto"/>
        <w:ind w:left="0" w:hanging="2"/>
        <w:jc w:val="both"/>
      </w:pPr>
      <w:r>
        <w:rPr>
          <w:b/>
          <w:color w:val="000000"/>
        </w:rPr>
        <w:t xml:space="preserve">NOTA: </w:t>
      </w:r>
      <w:r>
        <w:rPr>
          <w:b/>
        </w:rPr>
        <w:t>La densidad mínima</w:t>
      </w:r>
      <w:r>
        <w:rPr>
          <w:b/>
          <w:color w:val="000000"/>
        </w:rPr>
        <w:t xml:space="preserve"> </w:t>
      </w:r>
      <w:r>
        <w:rPr>
          <w:b/>
        </w:rPr>
        <w:t xml:space="preserve">de plantas a establecer será de </w:t>
      </w:r>
      <w:r>
        <w:rPr>
          <w:b/>
          <w:color w:val="000000"/>
        </w:rPr>
        <w:t xml:space="preserve">5,000 por </w:t>
      </w:r>
      <w:r>
        <w:rPr>
          <w:b/>
        </w:rPr>
        <w:t>hectárea</w:t>
      </w:r>
      <w:r>
        <w:rPr>
          <w:b/>
          <w:color w:val="000000"/>
        </w:rPr>
        <w:t xml:space="preserve">. </w:t>
      </w:r>
    </w:p>
    <w:p w:rsidR="00FE243F" w:rsidRDefault="00FE243F">
      <w:pPr>
        <w:spacing w:after="0" w:line="240" w:lineRule="auto"/>
        <w:ind w:left="0" w:hanging="2"/>
      </w:pPr>
    </w:p>
    <w:p w:rsidR="00FE243F" w:rsidRDefault="006E1590">
      <w:pPr>
        <w:spacing w:after="0" w:line="240" w:lineRule="auto"/>
        <w:ind w:left="0" w:hanging="2"/>
        <w:jc w:val="both"/>
      </w:pPr>
      <w:r>
        <w:rPr>
          <w:b/>
          <w:color w:val="000000"/>
        </w:rPr>
        <w:t xml:space="preserve">Principales características de los árboles /arbustos forrajeros: </w:t>
      </w:r>
      <w:r>
        <w:t>Las especies seleccionada</w:t>
      </w:r>
      <w:r>
        <w:rPr>
          <w:color w:val="000000"/>
        </w:rPr>
        <w:t xml:space="preserve">s para el establecimiento de bancos </w:t>
      </w:r>
      <w:r>
        <w:t xml:space="preserve">de proteína </w:t>
      </w:r>
      <w:r>
        <w:rPr>
          <w:color w:val="000000"/>
        </w:rPr>
        <w:t>o forrajeros deben c</w:t>
      </w:r>
      <w:r>
        <w:t>umplir con los siguientes</w:t>
      </w:r>
      <w:r>
        <w:rPr>
          <w:color w:val="000000"/>
        </w:rPr>
        <w:t xml:space="preserve"> aspectos</w:t>
      </w:r>
      <w:r>
        <w:t>:</w:t>
      </w:r>
    </w:p>
    <w:p w:rsidR="00FE243F" w:rsidRPr="008F4FF1" w:rsidRDefault="006E1590" w:rsidP="008F4FF1">
      <w:pPr>
        <w:pStyle w:val="Prrafodelista"/>
        <w:numPr>
          <w:ilvl w:val="0"/>
          <w:numId w:val="8"/>
        </w:numPr>
        <w:spacing w:after="0" w:line="240" w:lineRule="auto"/>
        <w:ind w:leftChars="0" w:firstLineChars="0"/>
        <w:jc w:val="both"/>
        <w:rPr>
          <w:color w:val="000000"/>
        </w:rPr>
      </w:pPr>
      <w:r w:rsidRPr="008F4FF1">
        <w:rPr>
          <w:color w:val="000000"/>
        </w:rPr>
        <w:t xml:space="preserve">Poseer alto contenido proteico en las partes comestibles (hojas, tallos, flores, fruto), tal que su forraje </w:t>
      </w:r>
      <w:r>
        <w:t>constituye</w:t>
      </w:r>
      <w:r w:rsidRPr="008F4FF1">
        <w:rPr>
          <w:color w:val="000000"/>
        </w:rPr>
        <w:t xml:space="preserve"> un adecuado suplemento proteínico para el ganado.</w:t>
      </w:r>
    </w:p>
    <w:p w:rsidR="00FE243F" w:rsidRPr="008F4FF1" w:rsidRDefault="006E1590" w:rsidP="008F4FF1">
      <w:pPr>
        <w:pStyle w:val="Prrafodelista"/>
        <w:numPr>
          <w:ilvl w:val="0"/>
          <w:numId w:val="8"/>
        </w:numPr>
        <w:spacing w:after="0" w:line="240" w:lineRule="auto"/>
        <w:ind w:leftChars="0" w:firstLineChars="0"/>
        <w:jc w:val="both"/>
        <w:rPr>
          <w:color w:val="000000"/>
        </w:rPr>
      </w:pPr>
      <w:r w:rsidRPr="008F4FF1">
        <w:rPr>
          <w:color w:val="000000"/>
        </w:rPr>
        <w:t xml:space="preserve">Tener buena palatabilidad, es decir apetecible </w:t>
      </w:r>
      <w:r>
        <w:t>para</w:t>
      </w:r>
      <w:r w:rsidRPr="008F4FF1">
        <w:rPr>
          <w:color w:val="000000"/>
        </w:rPr>
        <w:t xml:space="preserve"> el ganado, aunque haya pasto disponible.</w:t>
      </w:r>
    </w:p>
    <w:p w:rsidR="00FE243F" w:rsidRPr="008F4FF1" w:rsidRDefault="006E1590" w:rsidP="008F4FF1">
      <w:pPr>
        <w:pStyle w:val="Prrafodelista"/>
        <w:numPr>
          <w:ilvl w:val="0"/>
          <w:numId w:val="8"/>
        </w:numPr>
        <w:spacing w:after="0" w:line="240" w:lineRule="auto"/>
        <w:ind w:leftChars="0" w:firstLineChars="0"/>
        <w:jc w:val="both"/>
        <w:rPr>
          <w:color w:val="000000"/>
        </w:rPr>
      </w:pPr>
      <w:r w:rsidRPr="008F4FF1">
        <w:rPr>
          <w:color w:val="000000"/>
        </w:rPr>
        <w:t>Presentar disponibilidad de follaje verde en la época seca</w:t>
      </w:r>
      <w:r>
        <w:t>.</w:t>
      </w:r>
    </w:p>
    <w:p w:rsidR="00FE243F" w:rsidRPr="008F4FF1" w:rsidRDefault="006E1590" w:rsidP="008F4FF1">
      <w:pPr>
        <w:pStyle w:val="Prrafodelista"/>
        <w:numPr>
          <w:ilvl w:val="0"/>
          <w:numId w:val="8"/>
        </w:numPr>
        <w:spacing w:after="0" w:line="240" w:lineRule="auto"/>
        <w:ind w:leftChars="0" w:firstLineChars="0"/>
        <w:jc w:val="both"/>
        <w:rPr>
          <w:color w:val="000000"/>
        </w:rPr>
      </w:pPr>
      <w:r w:rsidRPr="008F4FF1">
        <w:rPr>
          <w:color w:val="000000"/>
        </w:rPr>
        <w:t>Producir biomasa comestible de alta calidad (valor nutritivo) en cantidades apropiadas.</w:t>
      </w:r>
    </w:p>
    <w:p w:rsidR="00FE243F" w:rsidRPr="008F4FF1" w:rsidRDefault="006E1590" w:rsidP="008F4FF1">
      <w:pPr>
        <w:pStyle w:val="Prrafodelista"/>
        <w:numPr>
          <w:ilvl w:val="0"/>
          <w:numId w:val="8"/>
        </w:numPr>
        <w:spacing w:after="0" w:line="240" w:lineRule="auto"/>
        <w:ind w:leftChars="0" w:firstLineChars="0"/>
        <w:jc w:val="both"/>
        <w:rPr>
          <w:color w:val="000000"/>
        </w:rPr>
      </w:pPr>
      <w:r w:rsidRPr="008F4FF1">
        <w:rPr>
          <w:color w:val="000000"/>
        </w:rPr>
        <w:t>Ser de fácil establecimiento y manejo.</w:t>
      </w:r>
    </w:p>
    <w:p w:rsidR="00013211" w:rsidRDefault="00013211" w:rsidP="008C1E47">
      <w:pPr>
        <w:spacing w:after="0" w:line="240" w:lineRule="auto"/>
        <w:ind w:leftChars="0" w:left="0" w:firstLineChars="0" w:firstLine="0"/>
        <w:jc w:val="both"/>
        <w:rPr>
          <w:b/>
          <w:u w:val="single"/>
        </w:rPr>
      </w:pPr>
    </w:p>
    <w:p w:rsidR="008C1E47" w:rsidRDefault="008C1E47" w:rsidP="008C1E47">
      <w:pPr>
        <w:spacing w:after="0" w:line="240" w:lineRule="auto"/>
        <w:ind w:leftChars="0" w:left="0" w:firstLineChars="0" w:firstLine="0"/>
        <w:jc w:val="both"/>
      </w:pPr>
      <w:r w:rsidRPr="008A2475">
        <w:rPr>
          <w:b/>
          <w:u w:val="single"/>
        </w:rPr>
        <w:t>ETAPA UNO</w:t>
      </w:r>
      <w:r w:rsidRPr="008A2475">
        <w:rPr>
          <w:b/>
        </w:rPr>
        <w:t>:</w:t>
      </w:r>
      <w:r>
        <w:rPr>
          <w:b/>
        </w:rPr>
        <w:t xml:space="preserve"> </w:t>
      </w:r>
      <w:r>
        <w:t>Entregar debidamente llenados los siguientes formatos y documentos:</w:t>
      </w:r>
    </w:p>
    <w:p w:rsidR="008C1E47" w:rsidRDefault="008C1E47" w:rsidP="008C1E47">
      <w:pPr>
        <w:pStyle w:val="Prrafodelista"/>
        <w:numPr>
          <w:ilvl w:val="0"/>
          <w:numId w:val="5"/>
        </w:numPr>
        <w:spacing w:after="0" w:line="240" w:lineRule="auto"/>
        <w:ind w:leftChars="0" w:firstLineChars="0"/>
        <w:jc w:val="both"/>
      </w:pPr>
      <w:r w:rsidRPr="008A2475">
        <w:t xml:space="preserve">Solicitud </w:t>
      </w:r>
      <w:r>
        <w:t>única (Anexo 1).</w:t>
      </w:r>
    </w:p>
    <w:p w:rsidR="008C1E47" w:rsidRDefault="008C1E47" w:rsidP="008C1E47">
      <w:pPr>
        <w:pStyle w:val="Prrafodelista"/>
        <w:numPr>
          <w:ilvl w:val="0"/>
          <w:numId w:val="5"/>
        </w:numPr>
        <w:spacing w:after="0" w:line="240" w:lineRule="auto"/>
        <w:ind w:leftChars="0" w:firstLineChars="0"/>
        <w:jc w:val="both"/>
      </w:pPr>
      <w:r>
        <w:t>Formato técnico complementario (Anexo 2.5.1).</w:t>
      </w:r>
    </w:p>
    <w:p w:rsidR="008C1E47" w:rsidRPr="008A2475" w:rsidRDefault="008C1E47" w:rsidP="008C1E47">
      <w:pPr>
        <w:pStyle w:val="Prrafodelista"/>
        <w:numPr>
          <w:ilvl w:val="0"/>
          <w:numId w:val="5"/>
        </w:numPr>
        <w:spacing w:after="0" w:line="240" w:lineRule="auto"/>
        <w:ind w:leftChars="0" w:firstLineChars="0"/>
        <w:jc w:val="both"/>
      </w:pPr>
      <w:r>
        <w:t>Anteproyecto elaborado de acuerdo a la Guía para elaboración de anteproyecto (Anexo 6).</w:t>
      </w:r>
    </w:p>
    <w:p w:rsidR="008C1E47" w:rsidRPr="008A2475" w:rsidRDefault="008C1E47" w:rsidP="008C1E47">
      <w:pPr>
        <w:spacing w:after="0" w:line="240" w:lineRule="auto"/>
        <w:ind w:left="0" w:hanging="2"/>
        <w:jc w:val="both"/>
      </w:pPr>
      <w:r w:rsidRPr="008A2475">
        <w:rPr>
          <w:b/>
        </w:rPr>
        <w:lastRenderedPageBreak/>
        <w:t xml:space="preserve"> </w:t>
      </w:r>
    </w:p>
    <w:p w:rsidR="00013211" w:rsidRDefault="00013211" w:rsidP="00013211">
      <w:pPr>
        <w:spacing w:line="240" w:lineRule="auto"/>
        <w:ind w:leftChars="0" w:left="2" w:hanging="2"/>
        <w:jc w:val="both"/>
      </w:pPr>
      <w:r>
        <w:rPr>
          <w:b/>
          <w:u w:val="single"/>
        </w:rPr>
        <w:t>ETAPA DOS</w:t>
      </w:r>
      <w:r>
        <w:rPr>
          <w:b/>
        </w:rPr>
        <w:t xml:space="preserve">: </w:t>
      </w:r>
      <w:r>
        <w:t xml:space="preserve">En caso de resultar aprobada la solicitud, la persona beneficiada deberá entregar un </w:t>
      </w:r>
      <w:r>
        <w:rPr>
          <w:b/>
        </w:rPr>
        <w:t>Informe de Avances</w:t>
      </w:r>
      <w:r>
        <w:t xml:space="preserve"> (Ver anexo 9) en formato digital (PDF o Word) y anexo fotográfico con fecha, correspondiente al uso de los recursos otorgados en la primera ministración, a más tardar el </w:t>
      </w:r>
      <w:r>
        <w:rPr>
          <w:b/>
        </w:rPr>
        <w:t>31 de julio del presente año</w:t>
      </w:r>
      <w:r>
        <w:t>, para tener derecho a recibir la segunda ministración.</w:t>
      </w:r>
    </w:p>
    <w:p w:rsidR="00FE243F" w:rsidRDefault="00013211" w:rsidP="00013211">
      <w:pPr>
        <w:spacing w:line="240" w:lineRule="auto"/>
        <w:ind w:leftChars="0" w:left="2" w:hanging="2"/>
        <w:jc w:val="both"/>
      </w:pPr>
      <w:r>
        <w:rPr>
          <w:b/>
          <w:u w:val="single"/>
        </w:rPr>
        <w:t>ETAPA TRES</w:t>
      </w:r>
      <w:r>
        <w:rPr>
          <w:b/>
        </w:rPr>
        <w:t xml:space="preserve">: </w:t>
      </w:r>
      <w:r>
        <w:t xml:space="preserve">Una vez concluida la ejecución del proyecto, la persona beneficiada deberá entregar el </w:t>
      </w:r>
      <w:r>
        <w:rPr>
          <w:b/>
        </w:rPr>
        <w:t>Informe Final</w:t>
      </w:r>
      <w:r>
        <w:t xml:space="preserve"> en formato digital (PDF o Word) e impreso, debidamente firmado y sellado, a más tardar el </w:t>
      </w:r>
      <w:r>
        <w:rPr>
          <w:b/>
        </w:rPr>
        <w:t>30 de noviembre del presente año</w:t>
      </w:r>
      <w:r>
        <w:t>, el cual deberá contener lo siguiente:</w:t>
      </w:r>
    </w:p>
    <w:p w:rsidR="00FE243F" w:rsidRDefault="006E1590">
      <w:pPr>
        <w:ind w:left="0" w:hanging="2"/>
      </w:pPr>
      <w:r>
        <w:rPr>
          <w:b/>
        </w:rPr>
        <w:t>ENTREGA DE INFORME FINAL</w:t>
      </w:r>
    </w:p>
    <w:p w:rsidR="00FE243F" w:rsidRDefault="006E1590">
      <w:pPr>
        <w:spacing w:before="39" w:after="0" w:line="240" w:lineRule="auto"/>
        <w:ind w:left="0" w:right="51" w:hanging="2"/>
        <w:jc w:val="both"/>
      </w:pPr>
      <w:r>
        <w:rPr>
          <w:color w:val="000000"/>
        </w:rPr>
        <w:t>El F</w:t>
      </w:r>
      <w:r>
        <w:t>IPRODEFO</w:t>
      </w:r>
      <w:r>
        <w:rPr>
          <w:color w:val="000000"/>
        </w:rPr>
        <w:t xml:space="preserve"> verificará en campo </w:t>
      </w:r>
      <w:r>
        <w:t>este</w:t>
      </w:r>
      <w:r>
        <w:rPr>
          <w:b/>
          <w:color w:val="000000"/>
        </w:rPr>
        <w:t xml:space="preserve"> Sistema Silvopastoril</w:t>
      </w:r>
      <w:r>
        <w:rPr>
          <w:color w:val="000000"/>
        </w:rPr>
        <w:t>,</w:t>
      </w:r>
      <w:r>
        <w:t xml:space="preserve"> </w:t>
      </w:r>
      <w:r>
        <w:rPr>
          <w:color w:val="000000"/>
        </w:rPr>
        <w:t xml:space="preserve">establecido por el beneficiario, además, </w:t>
      </w:r>
      <w:r>
        <w:t xml:space="preserve">el beneficiario </w:t>
      </w:r>
      <w:r>
        <w:rPr>
          <w:color w:val="000000"/>
        </w:rPr>
        <w:t xml:space="preserve">deberá entregar un </w:t>
      </w:r>
      <w:r>
        <w:rPr>
          <w:b/>
        </w:rPr>
        <w:t>I</w:t>
      </w:r>
      <w:r>
        <w:rPr>
          <w:b/>
          <w:color w:val="000000"/>
        </w:rPr>
        <w:t>nforme de conclusión de obra</w:t>
      </w:r>
      <w:r>
        <w:rPr>
          <w:color w:val="000000"/>
        </w:rPr>
        <w:t>, que debe contener al menos, la siguiente información:</w:t>
      </w:r>
    </w:p>
    <w:p w:rsidR="00FE243F" w:rsidRDefault="00FE243F">
      <w:pPr>
        <w:spacing w:after="0" w:line="240" w:lineRule="auto"/>
        <w:ind w:left="0" w:right="51" w:hanging="2"/>
        <w:jc w:val="both"/>
      </w:pPr>
    </w:p>
    <w:p w:rsidR="00FE243F" w:rsidRDefault="006E1590" w:rsidP="008F4FF1">
      <w:pPr>
        <w:pStyle w:val="Prrafodelista"/>
        <w:numPr>
          <w:ilvl w:val="0"/>
          <w:numId w:val="9"/>
        </w:numPr>
        <w:spacing w:after="0" w:line="240" w:lineRule="auto"/>
        <w:ind w:leftChars="0" w:right="51" w:firstLineChars="0"/>
        <w:jc w:val="both"/>
      </w:pPr>
      <w:bookmarkStart w:id="2" w:name="_GoBack"/>
      <w:bookmarkEnd w:id="2"/>
      <w:r w:rsidRPr="008F4FF1">
        <w:rPr>
          <w:b/>
          <w:color w:val="000000"/>
        </w:rPr>
        <w:t>Carátula.</w:t>
      </w:r>
      <w:r w:rsidRPr="008F4FF1">
        <w:rPr>
          <w:color w:val="000000"/>
        </w:rPr>
        <w:t xml:space="preserve"> Donde se mencione el título estudio, predios o parajes, fecha de elaboración, nombre del ejido o la comunidad </w:t>
      </w:r>
      <w:r>
        <w:t>beneficiada</w:t>
      </w:r>
      <w:r w:rsidRPr="008F4FF1">
        <w:rPr>
          <w:color w:val="000000"/>
        </w:rPr>
        <w:t>, domicilio del núcleo agrario y nombre del consultor responsable que desarrollará el estudio.</w:t>
      </w:r>
    </w:p>
    <w:p w:rsidR="00FE243F" w:rsidRDefault="006E1590" w:rsidP="008F4FF1">
      <w:pPr>
        <w:pStyle w:val="Prrafodelista"/>
        <w:numPr>
          <w:ilvl w:val="0"/>
          <w:numId w:val="9"/>
        </w:numPr>
        <w:spacing w:after="0" w:line="240" w:lineRule="auto"/>
        <w:ind w:leftChars="0" w:right="51" w:firstLineChars="0"/>
        <w:jc w:val="both"/>
      </w:pPr>
      <w:r w:rsidRPr="008F4FF1">
        <w:rPr>
          <w:b/>
          <w:color w:val="000000"/>
        </w:rPr>
        <w:t>Antecedentes.</w:t>
      </w:r>
      <w:r w:rsidRPr="008F4FF1">
        <w:rPr>
          <w:color w:val="000000"/>
        </w:rPr>
        <w:t xml:space="preserve"> Este apartado comprenderá una descripción de las características socioeconómicas del ejido o comunidad y las ventajas del que será apoyado a través del estudio.</w:t>
      </w:r>
    </w:p>
    <w:p w:rsidR="00FE243F" w:rsidRDefault="006E1590" w:rsidP="008F4FF1">
      <w:pPr>
        <w:pStyle w:val="Prrafodelista"/>
        <w:numPr>
          <w:ilvl w:val="0"/>
          <w:numId w:val="9"/>
        </w:numPr>
        <w:spacing w:after="0" w:line="240" w:lineRule="auto"/>
        <w:ind w:leftChars="0" w:right="51" w:firstLineChars="0"/>
        <w:jc w:val="both"/>
      </w:pPr>
      <w:r w:rsidRPr="008F4FF1">
        <w:rPr>
          <w:b/>
          <w:color w:val="000000"/>
        </w:rPr>
        <w:t>Objetivos.</w:t>
      </w:r>
      <w:r w:rsidRPr="008F4FF1">
        <w:rPr>
          <w:color w:val="000000"/>
        </w:rPr>
        <w:t xml:space="preserve"> Describirán la finalidad del estudio, así como sus efectos o impactos logrados.</w:t>
      </w:r>
    </w:p>
    <w:p w:rsidR="00FE243F" w:rsidRDefault="006E1590" w:rsidP="008F4FF1">
      <w:pPr>
        <w:pStyle w:val="Prrafodelista"/>
        <w:numPr>
          <w:ilvl w:val="0"/>
          <w:numId w:val="9"/>
        </w:numPr>
        <w:spacing w:after="0" w:line="240" w:lineRule="auto"/>
        <w:ind w:leftChars="0" w:right="51" w:firstLineChars="0"/>
        <w:jc w:val="both"/>
      </w:pPr>
      <w:r w:rsidRPr="008F4FF1">
        <w:rPr>
          <w:b/>
          <w:color w:val="000000"/>
        </w:rPr>
        <w:t>Alcances del estudio.</w:t>
      </w:r>
      <w:r w:rsidRPr="008F4FF1">
        <w:rPr>
          <w:color w:val="000000"/>
        </w:rPr>
        <w:t xml:space="preserve"> Serán los objetivos específicos que describan lo que se pretende alcanzar y las metas que se esperan lograr con la realización del estudio.</w:t>
      </w:r>
    </w:p>
    <w:p w:rsidR="00FE243F" w:rsidRDefault="006E1590" w:rsidP="008F4FF1">
      <w:pPr>
        <w:pStyle w:val="Prrafodelista"/>
        <w:numPr>
          <w:ilvl w:val="0"/>
          <w:numId w:val="9"/>
        </w:numPr>
        <w:spacing w:after="0" w:line="240" w:lineRule="auto"/>
        <w:ind w:leftChars="0" w:right="51" w:firstLineChars="0"/>
        <w:jc w:val="both"/>
      </w:pPr>
      <w:r w:rsidRPr="008F4FF1">
        <w:rPr>
          <w:b/>
          <w:color w:val="000000"/>
        </w:rPr>
        <w:t>Metodología utilizada.</w:t>
      </w:r>
      <w:r w:rsidRPr="008F4FF1">
        <w:rPr>
          <w:color w:val="000000"/>
        </w:rPr>
        <w:t xml:space="preserve"> El Consultor responsable del estudio técnico describe la metodología mediante la cual desarrolló el proyecto, para lograr los objetivos propuestos en dicho estudio.</w:t>
      </w:r>
    </w:p>
    <w:p w:rsidR="00FE243F" w:rsidRDefault="006E1590" w:rsidP="008F4FF1">
      <w:pPr>
        <w:pStyle w:val="Prrafodelista"/>
        <w:numPr>
          <w:ilvl w:val="0"/>
          <w:numId w:val="9"/>
        </w:numPr>
        <w:spacing w:after="0" w:line="240" w:lineRule="auto"/>
        <w:ind w:leftChars="0" w:right="51" w:firstLineChars="0"/>
        <w:jc w:val="both"/>
      </w:pPr>
      <w:r w:rsidRPr="008F4FF1">
        <w:rPr>
          <w:b/>
          <w:color w:val="000000"/>
        </w:rPr>
        <w:t>Ubicación en coordenadas</w:t>
      </w:r>
      <w:r w:rsidRPr="008F4FF1">
        <w:rPr>
          <w:b/>
        </w:rPr>
        <w:t>.</w:t>
      </w:r>
    </w:p>
    <w:p w:rsidR="00FE243F" w:rsidRPr="006C256D" w:rsidRDefault="006E1590" w:rsidP="008F4FF1">
      <w:pPr>
        <w:pStyle w:val="Prrafodelista"/>
        <w:numPr>
          <w:ilvl w:val="0"/>
          <w:numId w:val="9"/>
        </w:numPr>
        <w:spacing w:after="0" w:line="240" w:lineRule="auto"/>
        <w:ind w:leftChars="0" w:right="51" w:firstLineChars="0"/>
        <w:jc w:val="both"/>
      </w:pPr>
      <w:r w:rsidRPr="008F4FF1">
        <w:rPr>
          <w:b/>
        </w:rPr>
        <w:t>R</w:t>
      </w:r>
      <w:r w:rsidRPr="008F4FF1">
        <w:rPr>
          <w:b/>
          <w:color w:val="000000"/>
        </w:rPr>
        <w:t>esultados obtenidos.</w:t>
      </w:r>
      <w:r w:rsidRPr="008F4FF1">
        <w:rPr>
          <w:color w:val="000000"/>
        </w:rPr>
        <w:t xml:space="preserve"> Describir en forma concreta como los resultados esperados del estudio contribuirán a mejorar y hacer más eficiente el manejo de los hatos ganaderos.</w:t>
      </w:r>
    </w:p>
    <w:p w:rsidR="006C256D" w:rsidRDefault="006C256D" w:rsidP="006C256D">
      <w:pPr>
        <w:pStyle w:val="Prrafodelista"/>
        <w:spacing w:after="0" w:line="240" w:lineRule="auto"/>
        <w:ind w:leftChars="0" w:left="718" w:right="51" w:firstLineChars="0" w:firstLine="0"/>
        <w:jc w:val="both"/>
      </w:pPr>
    </w:p>
    <w:p w:rsidR="00FE243F" w:rsidRDefault="006E1590" w:rsidP="006C256D">
      <w:pPr>
        <w:pStyle w:val="Prrafodelista"/>
        <w:numPr>
          <w:ilvl w:val="0"/>
          <w:numId w:val="9"/>
        </w:numPr>
        <w:spacing w:after="0" w:line="240" w:lineRule="auto"/>
        <w:ind w:leftChars="0" w:left="284" w:right="51" w:firstLineChars="0" w:hanging="2"/>
        <w:jc w:val="both"/>
      </w:pPr>
      <w:r w:rsidRPr="006C256D">
        <w:rPr>
          <w:b/>
        </w:rPr>
        <w:t>Comprobación de gastos</w:t>
      </w:r>
      <w:r w:rsidR="006C256D" w:rsidRPr="006C256D">
        <w:rPr>
          <w:b/>
        </w:rPr>
        <w:t>:</w:t>
      </w:r>
    </w:p>
    <w:p w:rsidR="00FE243F" w:rsidRPr="008F4FF1" w:rsidRDefault="006E1590" w:rsidP="006C256D">
      <w:pPr>
        <w:pStyle w:val="Prrafodelista"/>
        <w:numPr>
          <w:ilvl w:val="0"/>
          <w:numId w:val="10"/>
        </w:numPr>
        <w:spacing w:after="0" w:line="240" w:lineRule="auto"/>
        <w:ind w:leftChars="0" w:left="1134" w:firstLineChars="0"/>
        <w:jc w:val="both"/>
        <w:rPr>
          <w:b/>
          <w:color w:val="000000"/>
        </w:rPr>
      </w:pPr>
      <w:r w:rsidRPr="008F4FF1">
        <w:rPr>
          <w:b/>
          <w:color w:val="000000"/>
        </w:rPr>
        <w:t>Desglose del presupuesto ejercido</w:t>
      </w:r>
      <w:r>
        <w:t>.</w:t>
      </w:r>
    </w:p>
    <w:p w:rsidR="00FE243F" w:rsidRPr="008F4FF1" w:rsidRDefault="006E1590" w:rsidP="006C256D">
      <w:pPr>
        <w:pStyle w:val="Prrafodelista"/>
        <w:numPr>
          <w:ilvl w:val="0"/>
          <w:numId w:val="10"/>
        </w:numPr>
        <w:spacing w:line="240" w:lineRule="auto"/>
        <w:ind w:leftChars="0" w:left="1134" w:firstLineChars="0"/>
        <w:jc w:val="both"/>
        <w:rPr>
          <w:b/>
          <w:color w:val="000000"/>
        </w:rPr>
      </w:pPr>
      <w:r w:rsidRPr="008F4FF1">
        <w:rPr>
          <w:b/>
          <w:color w:val="000000"/>
        </w:rPr>
        <w:t>Monto de apoyo recibido y área a proteger:</w:t>
      </w:r>
      <w:r w:rsidRPr="008F4FF1">
        <w:rPr>
          <w:color w:val="000000"/>
        </w:rPr>
        <w:t xml:space="preserve"> Cuánto fue el monto recibido para este concepto (poner la cantidad total del apoyo).</w:t>
      </w:r>
    </w:p>
    <w:p w:rsidR="00FE243F" w:rsidRDefault="00FE243F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9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28"/>
        <w:gridCol w:w="1134"/>
        <w:gridCol w:w="1275"/>
        <w:gridCol w:w="1560"/>
        <w:gridCol w:w="1156"/>
      </w:tblGrid>
      <w:tr w:rsidR="00FE243F" w:rsidRPr="00016C4E" w:rsidTr="00016C4E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43F" w:rsidRPr="00016C4E" w:rsidRDefault="006E159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RPr="00016C4E">
              <w:rPr>
                <w:b/>
                <w:sz w:val="20"/>
                <w:szCs w:val="20"/>
              </w:rPr>
              <w:t>Actividad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43F" w:rsidRPr="00016C4E" w:rsidRDefault="006E159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C4E">
              <w:rPr>
                <w:b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43F" w:rsidRPr="00016C4E" w:rsidRDefault="006E159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C4E">
              <w:rPr>
                <w:b/>
                <w:color w:val="000000"/>
                <w:sz w:val="20"/>
                <w:szCs w:val="20"/>
              </w:rPr>
              <w:t>Unidad de medida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43F" w:rsidRPr="00016C4E" w:rsidRDefault="006E159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C4E">
              <w:rPr>
                <w:b/>
                <w:color w:val="000000"/>
                <w:sz w:val="20"/>
                <w:szCs w:val="20"/>
              </w:rPr>
              <w:t>Costo unitario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43F" w:rsidRPr="00016C4E" w:rsidRDefault="006E159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C4E">
              <w:rPr>
                <w:b/>
                <w:color w:val="000000"/>
                <w:sz w:val="20"/>
                <w:szCs w:val="20"/>
              </w:rPr>
              <w:t>Subtotal</w:t>
            </w:r>
          </w:p>
        </w:tc>
      </w:tr>
      <w:tr w:rsidR="00FE243F" w:rsidRPr="00016C4E" w:rsidTr="00016C4E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43F" w:rsidRPr="00016C4E" w:rsidRDefault="00FE243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43F" w:rsidRPr="00016C4E" w:rsidRDefault="00FE243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43F" w:rsidRPr="00016C4E" w:rsidRDefault="00FE243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43F" w:rsidRPr="00016C4E" w:rsidRDefault="00FE243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43F" w:rsidRPr="00016C4E" w:rsidRDefault="00FE243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243F" w:rsidRPr="00016C4E" w:rsidTr="00016C4E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43F" w:rsidRPr="00016C4E" w:rsidRDefault="00FE243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43F" w:rsidRPr="00016C4E" w:rsidRDefault="00FE243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43F" w:rsidRPr="00016C4E" w:rsidRDefault="00FE243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43F" w:rsidRPr="00016C4E" w:rsidRDefault="00FE243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43F" w:rsidRPr="00016C4E" w:rsidRDefault="00FE243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243F" w:rsidRPr="00016C4E" w:rsidTr="00016C4E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43F" w:rsidRPr="00016C4E" w:rsidRDefault="00FE243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43F" w:rsidRPr="00016C4E" w:rsidRDefault="00FE243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43F" w:rsidRPr="00016C4E" w:rsidRDefault="00FE243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43F" w:rsidRPr="00016C4E" w:rsidRDefault="00FE243F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43F" w:rsidRPr="00016C4E" w:rsidRDefault="00FE243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243F" w:rsidRPr="00016C4E" w:rsidTr="00016C4E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43F" w:rsidRPr="00016C4E" w:rsidRDefault="00FE243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43F" w:rsidRPr="00016C4E" w:rsidRDefault="00FE243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43F" w:rsidRPr="00016C4E" w:rsidRDefault="00FE243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43F" w:rsidRPr="00016C4E" w:rsidRDefault="00FE243F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43F" w:rsidRPr="00016C4E" w:rsidRDefault="00FE243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243F" w:rsidRPr="00016C4E" w:rsidTr="00016C4E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43F" w:rsidRPr="00016C4E" w:rsidRDefault="00FE243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43F" w:rsidRPr="00016C4E" w:rsidRDefault="00FE243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43F" w:rsidRPr="00016C4E" w:rsidRDefault="00FE243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43F" w:rsidRPr="00016C4E" w:rsidRDefault="00FE243F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43F" w:rsidRPr="00016C4E" w:rsidRDefault="00FE243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243F" w:rsidRPr="00016C4E" w:rsidTr="00016C4E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43F" w:rsidRPr="00016C4E" w:rsidRDefault="00FE243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43F" w:rsidRPr="00016C4E" w:rsidRDefault="00FE243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43F" w:rsidRPr="00016C4E" w:rsidRDefault="00FE243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43F" w:rsidRPr="00016C4E" w:rsidRDefault="006E1590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C4E"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43F" w:rsidRPr="00016C4E" w:rsidRDefault="00FE243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4FF1" w:rsidRDefault="008F4FF1" w:rsidP="008F4FF1">
      <w:pPr>
        <w:spacing w:line="240" w:lineRule="auto"/>
        <w:ind w:leftChars="0" w:left="0" w:firstLineChars="0" w:firstLine="0"/>
        <w:jc w:val="both"/>
      </w:pPr>
    </w:p>
    <w:p w:rsidR="00FE243F" w:rsidRPr="008F4FF1" w:rsidRDefault="006E1590" w:rsidP="006C256D">
      <w:pPr>
        <w:pStyle w:val="Prrafodelista"/>
        <w:numPr>
          <w:ilvl w:val="0"/>
          <w:numId w:val="10"/>
        </w:numPr>
        <w:spacing w:line="240" w:lineRule="auto"/>
        <w:ind w:leftChars="0" w:left="1134" w:firstLineChars="0"/>
        <w:jc w:val="both"/>
        <w:rPr>
          <w:color w:val="000000"/>
        </w:rPr>
      </w:pPr>
      <w:r w:rsidRPr="008F4FF1">
        <w:rPr>
          <w:b/>
          <w:color w:val="000000"/>
        </w:rPr>
        <w:lastRenderedPageBreak/>
        <w:t xml:space="preserve">Lista de raya de mano de obra requerida, </w:t>
      </w:r>
      <w:r w:rsidRPr="008F4FF1">
        <w:rPr>
          <w:color w:val="000000"/>
        </w:rPr>
        <w:t>ver anexo 10.</w:t>
      </w:r>
    </w:p>
    <w:p w:rsidR="00016C4E" w:rsidRDefault="00016C4E" w:rsidP="00016C4E">
      <w:pPr>
        <w:pStyle w:val="Prrafodelista"/>
        <w:spacing w:line="240" w:lineRule="auto"/>
        <w:ind w:leftChars="0" w:left="718" w:firstLineChars="0" w:firstLine="0"/>
        <w:jc w:val="both"/>
        <w:rPr>
          <w:b/>
          <w:color w:val="000000"/>
        </w:rPr>
      </w:pPr>
    </w:p>
    <w:p w:rsidR="008F4FF1" w:rsidRDefault="006E1590" w:rsidP="006C256D">
      <w:pPr>
        <w:pStyle w:val="Prrafodelista"/>
        <w:numPr>
          <w:ilvl w:val="0"/>
          <w:numId w:val="10"/>
        </w:numPr>
        <w:spacing w:line="240" w:lineRule="auto"/>
        <w:ind w:leftChars="0" w:left="1134" w:firstLineChars="0"/>
        <w:jc w:val="both"/>
        <w:rPr>
          <w:b/>
          <w:color w:val="000000"/>
        </w:rPr>
      </w:pPr>
      <w:r w:rsidRPr="008F4FF1">
        <w:rPr>
          <w:b/>
          <w:color w:val="000000"/>
        </w:rPr>
        <w:t>Conclusiones.</w:t>
      </w:r>
    </w:p>
    <w:p w:rsidR="008F4FF1" w:rsidRPr="008F4FF1" w:rsidRDefault="008F4FF1" w:rsidP="008F4FF1">
      <w:pPr>
        <w:pStyle w:val="Prrafodelista"/>
        <w:ind w:left="0" w:hanging="2"/>
        <w:rPr>
          <w:b/>
          <w:color w:val="000000"/>
        </w:rPr>
      </w:pPr>
    </w:p>
    <w:p w:rsidR="008F4FF1" w:rsidRPr="008F4FF1" w:rsidRDefault="006E1590" w:rsidP="006C256D">
      <w:pPr>
        <w:pStyle w:val="Prrafodelista"/>
        <w:numPr>
          <w:ilvl w:val="0"/>
          <w:numId w:val="10"/>
        </w:numPr>
        <w:spacing w:line="240" w:lineRule="auto"/>
        <w:ind w:leftChars="0" w:left="1134" w:firstLineChars="0"/>
        <w:jc w:val="both"/>
        <w:rPr>
          <w:b/>
          <w:color w:val="000000"/>
        </w:rPr>
      </w:pPr>
      <w:r w:rsidRPr="008F4FF1">
        <w:rPr>
          <w:b/>
          <w:color w:val="000000"/>
        </w:rPr>
        <w:t>Duración.</w:t>
      </w:r>
      <w:r w:rsidRPr="008F4FF1">
        <w:rPr>
          <w:color w:val="000000"/>
        </w:rPr>
        <w:t xml:space="preserve"> El estudio técnico se realizará en un plazo no mayor a seis meses.</w:t>
      </w:r>
    </w:p>
    <w:p w:rsidR="008F4FF1" w:rsidRPr="008F4FF1" w:rsidRDefault="008F4FF1" w:rsidP="008F4FF1">
      <w:pPr>
        <w:pStyle w:val="Prrafodelista"/>
        <w:ind w:left="0" w:hanging="2"/>
        <w:rPr>
          <w:b/>
          <w:color w:val="000000"/>
        </w:rPr>
      </w:pPr>
    </w:p>
    <w:p w:rsidR="008F4FF1" w:rsidRPr="008F4FF1" w:rsidRDefault="006E1590" w:rsidP="006C256D">
      <w:pPr>
        <w:pStyle w:val="Prrafodelista"/>
        <w:numPr>
          <w:ilvl w:val="0"/>
          <w:numId w:val="10"/>
        </w:numPr>
        <w:spacing w:line="240" w:lineRule="auto"/>
        <w:ind w:leftChars="0" w:left="1134" w:firstLineChars="0"/>
        <w:jc w:val="both"/>
        <w:rPr>
          <w:b/>
          <w:color w:val="000000"/>
        </w:rPr>
      </w:pPr>
      <w:r w:rsidRPr="008F4FF1">
        <w:rPr>
          <w:b/>
          <w:color w:val="000000"/>
        </w:rPr>
        <w:t>Cronograma de actividades.</w:t>
      </w:r>
      <w:r w:rsidRPr="008F4FF1">
        <w:rPr>
          <w:color w:val="000000"/>
        </w:rPr>
        <w:t xml:space="preserve"> Se debe incluir un calendario detallado de actividades </w:t>
      </w:r>
      <w:r w:rsidR="00016C4E">
        <w:rPr>
          <w:color w:val="000000"/>
        </w:rPr>
        <w:t>realializadas</w:t>
      </w:r>
      <w:r w:rsidRPr="008F4FF1">
        <w:rPr>
          <w:color w:val="000000"/>
        </w:rPr>
        <w:t xml:space="preserve"> para el desarrollo del estudio.</w:t>
      </w:r>
    </w:p>
    <w:p w:rsidR="008F4FF1" w:rsidRPr="008F4FF1" w:rsidRDefault="008F4FF1" w:rsidP="008F4FF1">
      <w:pPr>
        <w:pStyle w:val="Prrafodelista"/>
        <w:ind w:left="0" w:hanging="2"/>
        <w:rPr>
          <w:b/>
          <w:color w:val="000000"/>
        </w:rPr>
      </w:pPr>
    </w:p>
    <w:p w:rsidR="00FE243F" w:rsidRPr="008F4FF1" w:rsidRDefault="006E1590" w:rsidP="006C256D">
      <w:pPr>
        <w:pStyle w:val="Prrafodelista"/>
        <w:numPr>
          <w:ilvl w:val="0"/>
          <w:numId w:val="10"/>
        </w:numPr>
        <w:spacing w:line="240" w:lineRule="auto"/>
        <w:ind w:leftChars="0" w:left="1134" w:firstLineChars="0"/>
        <w:jc w:val="both"/>
        <w:rPr>
          <w:b/>
          <w:color w:val="000000"/>
        </w:rPr>
      </w:pPr>
      <w:r w:rsidRPr="008F4FF1">
        <w:rPr>
          <w:b/>
          <w:color w:val="000000"/>
        </w:rPr>
        <w:t>Memoria fotográfica</w:t>
      </w:r>
      <w:r w:rsidRPr="008F4FF1">
        <w:rPr>
          <w:b/>
        </w:rPr>
        <w:t>.</w:t>
      </w:r>
      <w:bookmarkEnd w:id="0"/>
    </w:p>
    <w:sectPr w:rsidR="00FE243F" w:rsidRPr="008F4FF1">
      <w:headerReference w:type="default" r:id="rId8"/>
      <w:pgSz w:w="12240" w:h="15840"/>
      <w:pgMar w:top="1417" w:right="900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E99" w:rsidRDefault="00166E9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66E99" w:rsidRDefault="00166E9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E99" w:rsidRDefault="00166E9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66E99" w:rsidRDefault="00166E9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43F" w:rsidRDefault="006E1590">
    <w:pPr>
      <w:ind w:left="0" w:hanging="2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-276224</wp:posOffset>
          </wp:positionV>
          <wp:extent cx="5612130" cy="4318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6842"/>
    <w:multiLevelType w:val="hybridMultilevel"/>
    <w:tmpl w:val="14F695B0"/>
    <w:lvl w:ilvl="0" w:tplc="080A0017">
      <w:start w:val="1"/>
      <w:numFmt w:val="lowerLetter"/>
      <w:lvlText w:val="%1)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24C43F3A"/>
    <w:multiLevelType w:val="multilevel"/>
    <w:tmpl w:val="C944C42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611DA2"/>
    <w:multiLevelType w:val="multilevel"/>
    <w:tmpl w:val="2752D4B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0912B4"/>
    <w:multiLevelType w:val="multilevel"/>
    <w:tmpl w:val="85C2C496"/>
    <w:lvl w:ilvl="0">
      <w:start w:val="1"/>
      <w:numFmt w:val="decimal"/>
      <w:lvlText w:val="%1."/>
      <w:lvlJc w:val="left"/>
      <w:pPr>
        <w:ind w:left="1133" w:hanging="359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9E340C8"/>
    <w:multiLevelType w:val="hybridMultilevel"/>
    <w:tmpl w:val="BDDC20A2"/>
    <w:lvl w:ilvl="0" w:tplc="2454F73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50BB4A83"/>
    <w:multiLevelType w:val="hybridMultilevel"/>
    <w:tmpl w:val="5706D998"/>
    <w:lvl w:ilvl="0" w:tplc="3A5C2A88">
      <w:start w:val="1"/>
      <w:numFmt w:val="decimal"/>
      <w:lvlText w:val="%1."/>
      <w:lvlJc w:val="left"/>
      <w:pPr>
        <w:ind w:left="71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666625DB"/>
    <w:multiLevelType w:val="hybridMultilevel"/>
    <w:tmpl w:val="AA8C47A6"/>
    <w:lvl w:ilvl="0" w:tplc="2AB2754E">
      <w:start w:val="1"/>
      <w:numFmt w:val="lowerLetter"/>
      <w:lvlText w:val="%1)"/>
      <w:lvlJc w:val="left"/>
      <w:pPr>
        <w:ind w:left="71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6F4C026C"/>
    <w:multiLevelType w:val="hybridMultilevel"/>
    <w:tmpl w:val="0FB86A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82D40"/>
    <w:multiLevelType w:val="hybridMultilevel"/>
    <w:tmpl w:val="51C0B88E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3F"/>
    <w:rsid w:val="00013211"/>
    <w:rsid w:val="00016C4E"/>
    <w:rsid w:val="00132F80"/>
    <w:rsid w:val="00166E99"/>
    <w:rsid w:val="006C256D"/>
    <w:rsid w:val="006E1590"/>
    <w:rsid w:val="008C1E47"/>
    <w:rsid w:val="008F4FF1"/>
    <w:rsid w:val="00A902D7"/>
    <w:rsid w:val="00C02BC1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B18E10-3732-4DA4-9E3A-0B02D050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aliases w:val="lp1,List Paragraph1,Dot pt,No Spacing1,List Paragraph Char Char Char,Indicator Text,Numbered Para 1,Figura 1,4 Párrafo de lista,Figuras,DH1"/>
    <w:basedOn w:val="Normal"/>
    <w:link w:val="PrrafodelistaCar"/>
    <w:uiPriority w:val="34"/>
    <w:qFormat/>
    <w:pPr>
      <w:spacing w:after="200" w:line="276" w:lineRule="auto"/>
      <w:ind w:left="720"/>
      <w:contextualSpacing/>
    </w:pPr>
    <w:rPr>
      <w:rFonts w:cs="Times New Roma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PrrafodelistaCar">
    <w:name w:val="Párrafo de lista Car"/>
    <w:aliases w:val="lp1 Car,List Paragraph1 Car,Dot pt Car,No Spacing1 Car,List Paragraph Char Char Char Car,Indicator Text Car,Numbered Para 1 Car,Figura 1 Car,4 Párrafo de lista Car,Figuras Car,DH1 Car"/>
    <w:basedOn w:val="Fuentedeprrafopredeter"/>
    <w:link w:val="Prrafodelista"/>
    <w:uiPriority w:val="34"/>
    <w:qFormat/>
    <w:locked/>
    <w:rsid w:val="008C1E47"/>
    <w:rPr>
      <w:rFonts w:cs="Times New Roman"/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YqOnBdPN1D6fv2hNpFqeKAlhgQ==">AMUW2mXzxQAd39NaN8O/cJs20/umdI1kKxQE5zf6N20gh77axT+OjCn8bmCCeqWnbFWFpNdlIP0SJw7rWO6Os28RYl7kLpzpun9hUcwsSfZSVXQeb3tgZUrPDGR77TPSx+laMlzjFdf3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774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bosqu</dc:creator>
  <cp:lastModifiedBy>Francisco Cervantes</cp:lastModifiedBy>
  <cp:revision>9</cp:revision>
  <dcterms:created xsi:type="dcterms:W3CDTF">2022-02-18T15:32:00Z</dcterms:created>
  <dcterms:modified xsi:type="dcterms:W3CDTF">2022-03-17T21:40:00Z</dcterms:modified>
</cp:coreProperties>
</file>