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A95" w:rsidRPr="000936A9" w:rsidRDefault="004C3958">
      <w:pPr>
        <w:shd w:val="clear" w:color="auto" w:fill="FFFFFF"/>
        <w:spacing w:after="80" w:line="240" w:lineRule="auto"/>
        <w:ind w:left="0" w:hanging="2"/>
        <w:jc w:val="center"/>
        <w:rPr>
          <w:rFonts w:asciiTheme="majorHAnsi" w:hAnsiTheme="majorHAnsi" w:cstheme="majorHAnsi"/>
          <w:b/>
          <w:sz w:val="24"/>
          <w:szCs w:val="24"/>
          <w:highlight w:val="white"/>
        </w:rPr>
      </w:pPr>
      <w:bookmarkStart w:id="0" w:name="_Hlk98345028"/>
      <w:r w:rsidRPr="000936A9">
        <w:rPr>
          <w:rFonts w:asciiTheme="majorHAnsi" w:hAnsiTheme="majorHAnsi" w:cstheme="majorHAnsi"/>
          <w:b/>
          <w:sz w:val="24"/>
          <w:szCs w:val="24"/>
          <w:highlight w:val="white"/>
        </w:rPr>
        <w:t>ANEXO 4</w:t>
      </w:r>
    </w:p>
    <w:p w:rsidR="001B4A95" w:rsidRPr="000936A9" w:rsidRDefault="004C3958">
      <w:pPr>
        <w:spacing w:before="96" w:after="0" w:line="240" w:lineRule="auto"/>
        <w:ind w:left="0" w:hanging="2"/>
        <w:jc w:val="center"/>
        <w:rPr>
          <w:rFonts w:asciiTheme="majorHAnsi" w:hAnsiTheme="majorHAnsi" w:cstheme="majorHAnsi"/>
          <w:b/>
          <w:sz w:val="24"/>
          <w:szCs w:val="24"/>
        </w:rPr>
      </w:pPr>
      <w:bookmarkStart w:id="1" w:name="_heading=h.gjdgxs" w:colFirst="0" w:colLast="0"/>
      <w:bookmarkEnd w:id="1"/>
      <w:r w:rsidRPr="000936A9">
        <w:rPr>
          <w:rFonts w:asciiTheme="majorHAnsi" w:hAnsiTheme="majorHAnsi" w:cstheme="majorHAnsi"/>
          <w:b/>
          <w:color w:val="666666"/>
        </w:rPr>
        <w:t>Términos de Referencia para el concepto de apoyo</w:t>
      </w:r>
    </w:p>
    <w:p w:rsidR="001B4A95" w:rsidRPr="000936A9" w:rsidRDefault="004C3958">
      <w:pPr>
        <w:pBdr>
          <w:top w:val="nil"/>
          <w:left w:val="nil"/>
          <w:bottom w:val="nil"/>
          <w:right w:val="nil"/>
          <w:between w:val="nil"/>
        </w:pBdr>
        <w:spacing w:after="0" w:line="240" w:lineRule="auto"/>
        <w:ind w:left="0" w:hanging="2"/>
        <w:jc w:val="center"/>
        <w:rPr>
          <w:rFonts w:asciiTheme="majorHAnsi" w:eastAsia="Times New Roman" w:hAnsiTheme="majorHAnsi" w:cstheme="majorHAnsi"/>
          <w:color w:val="000000"/>
        </w:rPr>
      </w:pPr>
      <w:r w:rsidRPr="000936A9">
        <w:rPr>
          <w:rFonts w:asciiTheme="majorHAnsi" w:hAnsiTheme="majorHAnsi" w:cstheme="majorHAnsi"/>
          <w:b/>
        </w:rPr>
        <w:t xml:space="preserve">Anexo </w:t>
      </w:r>
      <w:r w:rsidRPr="000936A9">
        <w:rPr>
          <w:rFonts w:asciiTheme="majorHAnsi" w:hAnsiTheme="majorHAnsi" w:cstheme="majorHAnsi"/>
          <w:b/>
          <w:color w:val="000000"/>
        </w:rPr>
        <w:t>4.</w:t>
      </w:r>
      <w:r w:rsidRPr="000936A9">
        <w:rPr>
          <w:rFonts w:asciiTheme="majorHAnsi" w:hAnsiTheme="majorHAnsi" w:cstheme="majorHAnsi"/>
          <w:b/>
        </w:rPr>
        <w:t>5</w:t>
      </w:r>
      <w:r w:rsidRPr="000936A9">
        <w:rPr>
          <w:rFonts w:asciiTheme="majorHAnsi" w:hAnsiTheme="majorHAnsi" w:cstheme="majorHAnsi"/>
          <w:b/>
          <w:color w:val="000000"/>
        </w:rPr>
        <w:t>.3 Árboles dispersos en potreros (ADP).</w:t>
      </w:r>
    </w:p>
    <w:p w:rsidR="001B4A95" w:rsidRPr="000936A9" w:rsidRDefault="001B4A95" w:rsidP="00FD3B52">
      <w:pPr>
        <w:spacing w:after="0" w:line="240" w:lineRule="auto"/>
        <w:ind w:leftChars="0" w:left="0" w:firstLineChars="0" w:firstLine="0"/>
        <w:rPr>
          <w:rFonts w:asciiTheme="majorHAnsi" w:hAnsiTheme="majorHAnsi" w:cstheme="majorHAnsi"/>
        </w:rPr>
      </w:pPr>
    </w:p>
    <w:p w:rsidR="001B4A95" w:rsidRPr="000936A9" w:rsidRDefault="004C3958">
      <w:pPr>
        <w:spacing w:after="0" w:line="240" w:lineRule="auto"/>
        <w:ind w:left="0" w:hanging="2"/>
        <w:rPr>
          <w:rFonts w:asciiTheme="majorHAnsi" w:hAnsiTheme="majorHAnsi" w:cstheme="majorHAnsi"/>
        </w:rPr>
      </w:pPr>
      <w:r w:rsidRPr="000936A9">
        <w:rPr>
          <w:rFonts w:asciiTheme="majorHAnsi" w:hAnsiTheme="majorHAnsi" w:cstheme="majorHAnsi"/>
          <w:b/>
          <w:color w:val="000000"/>
        </w:rPr>
        <w:t>Árboles dispersos en los potreros </w:t>
      </w:r>
    </w:p>
    <w:p w:rsidR="001B4A95" w:rsidRPr="000936A9" w:rsidRDefault="001B4A95">
      <w:pPr>
        <w:spacing w:after="0" w:line="240" w:lineRule="auto"/>
        <w:ind w:left="0" w:hanging="2"/>
        <w:rPr>
          <w:rFonts w:asciiTheme="majorHAnsi" w:hAnsiTheme="majorHAnsi" w:cstheme="majorHAnsi"/>
        </w:rPr>
      </w:pPr>
    </w:p>
    <w:p w:rsidR="001B4A95" w:rsidRPr="000936A9" w:rsidRDefault="004C3958">
      <w:pPr>
        <w:spacing w:after="0" w:line="240" w:lineRule="auto"/>
        <w:ind w:left="0" w:hanging="2"/>
        <w:jc w:val="both"/>
        <w:rPr>
          <w:rFonts w:asciiTheme="majorHAnsi" w:hAnsiTheme="majorHAnsi" w:cstheme="majorHAnsi"/>
        </w:rPr>
      </w:pPr>
      <w:r w:rsidRPr="000936A9">
        <w:rPr>
          <w:rFonts w:asciiTheme="majorHAnsi" w:hAnsiTheme="majorHAnsi" w:cstheme="majorHAnsi"/>
          <w:color w:val="000000"/>
        </w:rPr>
        <w:t>Una práctica muy extendida entre los ganaderos. Consiste en dejar crecer o sembrar de forma dispersa árboles, arbustos y/o palmas en los potreros. Para esto se escogen plantas leñosas –dependiendo del tipo de suelo y de las necesidades como productores– pensando en los diversos servicios y productos que proporcionan y en los resultados que podemos obtener a un corto, mediano y largo plazo.</w:t>
      </w:r>
    </w:p>
    <w:p w:rsidR="001B4A95" w:rsidRPr="000936A9" w:rsidRDefault="001B4A95">
      <w:pPr>
        <w:spacing w:after="0" w:line="240" w:lineRule="auto"/>
        <w:ind w:left="0" w:hanging="2"/>
        <w:rPr>
          <w:rFonts w:asciiTheme="majorHAnsi" w:hAnsiTheme="majorHAnsi" w:cstheme="majorHAnsi"/>
        </w:rPr>
      </w:pPr>
    </w:p>
    <w:p w:rsidR="001B4A95" w:rsidRPr="000936A9" w:rsidRDefault="004C3958">
      <w:pPr>
        <w:spacing w:after="0" w:line="240" w:lineRule="auto"/>
        <w:ind w:left="0" w:hanging="2"/>
        <w:jc w:val="both"/>
        <w:rPr>
          <w:rFonts w:asciiTheme="majorHAnsi" w:hAnsiTheme="majorHAnsi" w:cstheme="majorHAnsi"/>
        </w:rPr>
      </w:pPr>
      <w:r w:rsidRPr="000936A9">
        <w:rPr>
          <w:rFonts w:asciiTheme="majorHAnsi" w:hAnsiTheme="majorHAnsi" w:cstheme="majorHAnsi"/>
          <w:color w:val="000000"/>
          <w:highlight w:val="white"/>
        </w:rPr>
        <w:t>Los árboles dispersos en los potreros (ADP) son el segundo sistema silvopastoril (SSP) más abundante y común en varias zonas del sureste del país. Estos árboles son retenidos o plantados en los potreros por los productores, ya que cumplen diversas funciones para el productor y el ambiente, como sombra, leña, madera, forrajes. Además, favorecen hábitat de ciertas especies y mejoran las conectividades entre paisajes arbolados. Asimismo, es altamente probable que promuevan la captura de carbono, y la conservación del agua y aire.</w:t>
      </w:r>
    </w:p>
    <w:p w:rsidR="001B4A95" w:rsidRPr="000936A9" w:rsidRDefault="001B4A95">
      <w:pPr>
        <w:spacing w:after="0" w:line="240" w:lineRule="auto"/>
        <w:ind w:left="0" w:hanging="2"/>
        <w:rPr>
          <w:rFonts w:asciiTheme="majorHAnsi" w:hAnsiTheme="majorHAnsi" w:cstheme="majorHAnsi"/>
        </w:rPr>
      </w:pPr>
    </w:p>
    <w:p w:rsidR="001B4A95" w:rsidRPr="000936A9" w:rsidRDefault="004C3958">
      <w:pPr>
        <w:spacing w:after="0" w:line="240" w:lineRule="auto"/>
        <w:ind w:left="0" w:hanging="2"/>
        <w:jc w:val="both"/>
        <w:rPr>
          <w:rFonts w:asciiTheme="majorHAnsi" w:hAnsiTheme="majorHAnsi" w:cstheme="majorHAnsi"/>
        </w:rPr>
      </w:pPr>
      <w:r w:rsidRPr="000936A9">
        <w:rPr>
          <w:rFonts w:asciiTheme="majorHAnsi" w:hAnsiTheme="majorHAnsi" w:cstheme="majorHAnsi"/>
          <w:b/>
          <w:color w:val="000000"/>
        </w:rPr>
        <w:t xml:space="preserve">Estrategia de establecimiento: </w:t>
      </w:r>
      <w:r w:rsidRPr="000936A9">
        <w:rPr>
          <w:rFonts w:asciiTheme="majorHAnsi" w:hAnsiTheme="majorHAnsi" w:cstheme="majorHAnsi"/>
          <w:color w:val="000000"/>
        </w:rPr>
        <w:t>Para cumplir con el objetivo de este concepto, existen dos medios: a) A través de la vegetación arbórea ya existente, y b). A través de la plantación de las especies más apropiadas. En el caso de que sea mediante la presencia de árboles ya existentes, se debe proceder de la siguiente manera: </w:t>
      </w:r>
    </w:p>
    <w:p w:rsidR="001B4A95" w:rsidRPr="000936A9" w:rsidRDefault="001B4A95">
      <w:pPr>
        <w:spacing w:after="0" w:line="240" w:lineRule="auto"/>
        <w:ind w:left="0" w:hanging="2"/>
        <w:rPr>
          <w:rFonts w:asciiTheme="majorHAnsi" w:hAnsiTheme="majorHAnsi" w:cstheme="majorHAnsi"/>
        </w:rPr>
      </w:pPr>
    </w:p>
    <w:p w:rsidR="001B4A95" w:rsidRPr="000936A9" w:rsidRDefault="004C3958">
      <w:pPr>
        <w:spacing w:after="30" w:line="240" w:lineRule="auto"/>
        <w:ind w:left="0" w:hanging="2"/>
        <w:jc w:val="both"/>
        <w:rPr>
          <w:rFonts w:asciiTheme="majorHAnsi" w:hAnsiTheme="majorHAnsi" w:cstheme="majorHAnsi"/>
        </w:rPr>
      </w:pPr>
      <w:r w:rsidRPr="000936A9">
        <w:rPr>
          <w:rFonts w:asciiTheme="majorHAnsi" w:hAnsiTheme="majorHAnsi" w:cstheme="majorHAnsi"/>
          <w:b/>
          <w:color w:val="000000"/>
        </w:rPr>
        <w:t xml:space="preserve">1. Selección de los árboles y arbustos: </w:t>
      </w:r>
      <w:r w:rsidRPr="000936A9">
        <w:rPr>
          <w:rFonts w:asciiTheme="majorHAnsi" w:hAnsiTheme="majorHAnsi" w:cstheme="majorHAnsi"/>
          <w:color w:val="000000"/>
        </w:rPr>
        <w:t>seleccione los ejemplares que considere valiosos según su utilidad </w:t>
      </w:r>
    </w:p>
    <w:p w:rsidR="001B4A95" w:rsidRPr="000936A9" w:rsidRDefault="004C3958">
      <w:pPr>
        <w:spacing w:after="0" w:line="240" w:lineRule="auto"/>
        <w:ind w:left="0" w:hanging="2"/>
        <w:jc w:val="both"/>
        <w:rPr>
          <w:rFonts w:asciiTheme="majorHAnsi" w:hAnsiTheme="majorHAnsi" w:cstheme="majorHAnsi"/>
        </w:rPr>
      </w:pPr>
      <w:r w:rsidRPr="000936A9">
        <w:rPr>
          <w:rFonts w:asciiTheme="majorHAnsi" w:hAnsiTheme="majorHAnsi" w:cstheme="majorHAnsi"/>
          <w:color w:val="000000"/>
        </w:rPr>
        <w:t>y que tengan una distribución espacial apropiada. </w:t>
      </w:r>
    </w:p>
    <w:p w:rsidR="001B4A95" w:rsidRPr="000936A9" w:rsidRDefault="001B4A95">
      <w:pPr>
        <w:spacing w:after="0" w:line="240" w:lineRule="auto"/>
        <w:ind w:left="0" w:hanging="2"/>
        <w:rPr>
          <w:rFonts w:asciiTheme="majorHAnsi" w:hAnsiTheme="majorHAnsi" w:cstheme="majorHAnsi"/>
        </w:rPr>
      </w:pPr>
    </w:p>
    <w:p w:rsidR="001B4A95" w:rsidRPr="000936A9" w:rsidRDefault="004C3958">
      <w:pPr>
        <w:spacing w:after="30" w:line="240" w:lineRule="auto"/>
        <w:ind w:left="0" w:hanging="2"/>
        <w:jc w:val="both"/>
        <w:rPr>
          <w:rFonts w:asciiTheme="majorHAnsi" w:hAnsiTheme="majorHAnsi" w:cstheme="majorHAnsi"/>
        </w:rPr>
      </w:pPr>
      <w:r w:rsidRPr="000936A9">
        <w:rPr>
          <w:rFonts w:asciiTheme="majorHAnsi" w:hAnsiTheme="majorHAnsi" w:cstheme="majorHAnsi"/>
          <w:b/>
          <w:color w:val="000000"/>
        </w:rPr>
        <w:t xml:space="preserve">2. Eliminar individuos no deseados: </w:t>
      </w:r>
      <w:r w:rsidRPr="000936A9">
        <w:rPr>
          <w:rFonts w:asciiTheme="majorHAnsi" w:hAnsiTheme="majorHAnsi" w:cstheme="majorHAnsi"/>
          <w:color w:val="000000"/>
        </w:rPr>
        <w:t>realizar control manual con machete o sierra. Control de las cepas o troncos arraigados que quedan de árboles pequeños o arbustos grandes.</w:t>
      </w:r>
    </w:p>
    <w:p w:rsidR="001B4A95" w:rsidRPr="000936A9" w:rsidRDefault="001B4A95">
      <w:pPr>
        <w:spacing w:after="0" w:line="240" w:lineRule="auto"/>
        <w:ind w:left="0" w:hanging="2"/>
        <w:rPr>
          <w:rFonts w:asciiTheme="majorHAnsi" w:hAnsiTheme="majorHAnsi" w:cstheme="majorHAnsi"/>
        </w:rPr>
      </w:pPr>
    </w:p>
    <w:p w:rsidR="001B4A95" w:rsidRPr="000936A9" w:rsidRDefault="004C3958">
      <w:pPr>
        <w:spacing w:after="0" w:line="240" w:lineRule="auto"/>
        <w:ind w:left="0" w:hanging="2"/>
        <w:jc w:val="both"/>
        <w:rPr>
          <w:rFonts w:asciiTheme="majorHAnsi" w:hAnsiTheme="majorHAnsi" w:cstheme="majorHAnsi"/>
        </w:rPr>
      </w:pPr>
      <w:r w:rsidRPr="000936A9">
        <w:rPr>
          <w:rFonts w:asciiTheme="majorHAnsi" w:hAnsiTheme="majorHAnsi" w:cstheme="majorHAnsi"/>
          <w:b/>
          <w:color w:val="000000"/>
        </w:rPr>
        <w:t xml:space="preserve">3. Control de arvenses: </w:t>
      </w:r>
      <w:r w:rsidRPr="000936A9">
        <w:rPr>
          <w:rFonts w:asciiTheme="majorHAnsi" w:hAnsiTheme="majorHAnsi" w:cstheme="majorHAnsi"/>
          <w:color w:val="000000"/>
        </w:rPr>
        <w:t>Aplique en forma dirigida, con pantalla (mampara, cubierta, encubridor), un herbicida selectivo para malezas de hoja ancha. Cuide de no aplicarlo sobre árboles o arbustos en desarrollo que considere valiosos. En potreros ya establecidos realice control manual de arvenses o plantas que están creciendo. </w:t>
      </w:r>
    </w:p>
    <w:p w:rsidR="001B4A95" w:rsidRPr="000936A9" w:rsidRDefault="001B4A95">
      <w:pPr>
        <w:spacing w:after="0" w:line="240" w:lineRule="auto"/>
        <w:ind w:left="0" w:hanging="2"/>
        <w:rPr>
          <w:rFonts w:asciiTheme="majorHAnsi" w:hAnsiTheme="majorHAnsi" w:cstheme="majorHAnsi"/>
        </w:rPr>
      </w:pPr>
    </w:p>
    <w:p w:rsidR="001B4A95" w:rsidRPr="000936A9" w:rsidRDefault="004C3958">
      <w:pPr>
        <w:spacing w:after="0" w:line="240" w:lineRule="auto"/>
        <w:ind w:left="0" w:hanging="2"/>
        <w:jc w:val="both"/>
        <w:rPr>
          <w:rFonts w:asciiTheme="majorHAnsi" w:hAnsiTheme="majorHAnsi" w:cstheme="majorHAnsi"/>
        </w:rPr>
      </w:pPr>
      <w:r w:rsidRPr="000936A9">
        <w:rPr>
          <w:rFonts w:asciiTheme="majorHAnsi" w:hAnsiTheme="majorHAnsi" w:cstheme="majorHAnsi"/>
          <w:b/>
          <w:color w:val="000000"/>
        </w:rPr>
        <w:t xml:space="preserve">4. Podas de formación: </w:t>
      </w:r>
      <w:r w:rsidRPr="000936A9">
        <w:rPr>
          <w:rFonts w:asciiTheme="majorHAnsi" w:hAnsiTheme="majorHAnsi" w:cstheme="majorHAnsi"/>
          <w:color w:val="000000"/>
        </w:rPr>
        <w:t>Haga podas de formación de árboles durante el desarrollo para estimular su crecimiento vertical y permitir la entrada de la luz del sol para los pastos. Corte las ramas a ras del tronco con sierra, aplique cicatrizante para evitar infecciones y lesiones por hongos.</w:t>
      </w:r>
    </w:p>
    <w:p w:rsidR="001B4A95" w:rsidRPr="000936A9" w:rsidRDefault="001B4A95">
      <w:pPr>
        <w:spacing w:after="0" w:line="240" w:lineRule="auto"/>
        <w:ind w:left="0" w:hanging="2"/>
        <w:rPr>
          <w:rFonts w:asciiTheme="majorHAnsi" w:hAnsiTheme="majorHAnsi" w:cstheme="majorHAnsi"/>
        </w:rPr>
      </w:pPr>
    </w:p>
    <w:p w:rsidR="001B4A95" w:rsidRPr="000936A9" w:rsidRDefault="004C3958">
      <w:pPr>
        <w:spacing w:after="32" w:line="240" w:lineRule="auto"/>
        <w:ind w:left="0" w:hanging="2"/>
        <w:jc w:val="both"/>
        <w:rPr>
          <w:rFonts w:asciiTheme="majorHAnsi" w:hAnsiTheme="majorHAnsi" w:cstheme="majorHAnsi"/>
        </w:rPr>
      </w:pPr>
      <w:r w:rsidRPr="000936A9">
        <w:rPr>
          <w:rFonts w:asciiTheme="majorHAnsi" w:hAnsiTheme="majorHAnsi" w:cstheme="majorHAnsi"/>
          <w:b/>
          <w:color w:val="000000"/>
        </w:rPr>
        <w:t xml:space="preserve">5. Control del sobrepastoreo: </w:t>
      </w:r>
      <w:r w:rsidRPr="000936A9">
        <w:rPr>
          <w:rFonts w:asciiTheme="majorHAnsi" w:hAnsiTheme="majorHAnsi" w:cstheme="majorHAnsi"/>
          <w:color w:val="000000"/>
        </w:rPr>
        <w:t>No permita el sobrepastoreo en potreros que se establecen por regeneración natural, pues el ganado se vería forzado a consumir los pequeños arbolitos que allí se desarrollan.</w:t>
      </w:r>
    </w:p>
    <w:p w:rsidR="001B4A95" w:rsidRPr="000936A9" w:rsidRDefault="001B4A95">
      <w:pPr>
        <w:spacing w:after="0" w:line="240" w:lineRule="auto"/>
        <w:ind w:left="0" w:hanging="2"/>
        <w:rPr>
          <w:rFonts w:asciiTheme="majorHAnsi" w:hAnsiTheme="majorHAnsi" w:cstheme="majorHAnsi"/>
        </w:rPr>
      </w:pPr>
    </w:p>
    <w:p w:rsidR="001B4A95" w:rsidRPr="000936A9" w:rsidRDefault="004C3958">
      <w:pPr>
        <w:spacing w:after="0" w:line="240" w:lineRule="auto"/>
        <w:ind w:left="0" w:hanging="2"/>
        <w:jc w:val="both"/>
        <w:rPr>
          <w:rFonts w:asciiTheme="majorHAnsi" w:hAnsiTheme="majorHAnsi" w:cstheme="majorHAnsi"/>
        </w:rPr>
      </w:pPr>
      <w:r w:rsidRPr="000936A9">
        <w:rPr>
          <w:rFonts w:asciiTheme="majorHAnsi" w:hAnsiTheme="majorHAnsi" w:cstheme="majorHAnsi"/>
          <w:b/>
          <w:color w:val="000000"/>
        </w:rPr>
        <w:t xml:space="preserve">6. Siembra de pastos: </w:t>
      </w:r>
      <w:r w:rsidRPr="000936A9">
        <w:rPr>
          <w:rFonts w:asciiTheme="majorHAnsi" w:hAnsiTheme="majorHAnsi" w:cstheme="majorHAnsi"/>
          <w:color w:val="000000"/>
        </w:rPr>
        <w:t>elija los pastos convenientes según el tipo de suelo, clima y relieve. Los pastos que crecen en macollo (todos de un mismo brote) dejan espacios abiertos en el suelo, permitiendo que aumenten las posibilidades de germinación de semillas de árboles en los potreros. Deje descomponer las ramas y hojas que cayeron al suelo luego de la poda. Haga control de malezas antes de regar la semilla del/los pastos que va a establecer. Realice el primer pastoreo después que florezca y madure la semilla.</w:t>
      </w:r>
    </w:p>
    <w:p w:rsidR="001B4A95" w:rsidRPr="000936A9" w:rsidRDefault="004C3958">
      <w:pPr>
        <w:spacing w:after="0" w:line="240" w:lineRule="auto"/>
        <w:ind w:left="0" w:hanging="2"/>
        <w:jc w:val="both"/>
        <w:rPr>
          <w:rFonts w:asciiTheme="majorHAnsi" w:hAnsiTheme="majorHAnsi" w:cstheme="majorHAnsi"/>
        </w:rPr>
      </w:pPr>
      <w:r w:rsidRPr="000936A9">
        <w:rPr>
          <w:rFonts w:asciiTheme="majorHAnsi" w:hAnsiTheme="majorHAnsi" w:cstheme="majorHAnsi"/>
          <w:b/>
          <w:color w:val="000000"/>
        </w:rPr>
        <w:lastRenderedPageBreak/>
        <w:t>¿Cuántos árboles se deben mantener en los potreros</w:t>
      </w:r>
      <w:r w:rsidRPr="004E1932">
        <w:rPr>
          <w:rFonts w:asciiTheme="majorHAnsi" w:hAnsiTheme="majorHAnsi" w:cstheme="majorHAnsi"/>
          <w:b/>
          <w:color w:val="000000"/>
        </w:rPr>
        <w:t>?:</w:t>
      </w:r>
      <w:r w:rsidRPr="000936A9">
        <w:rPr>
          <w:rFonts w:asciiTheme="majorHAnsi" w:hAnsiTheme="majorHAnsi" w:cstheme="majorHAnsi"/>
          <w:b/>
          <w:color w:val="202124"/>
        </w:rPr>
        <w:t> 200 por hectárea</w:t>
      </w:r>
    </w:p>
    <w:p w:rsidR="001B4A95" w:rsidRPr="000936A9" w:rsidRDefault="001B4A95" w:rsidP="00FD3B52">
      <w:pPr>
        <w:spacing w:after="0" w:line="240" w:lineRule="auto"/>
        <w:ind w:leftChars="0" w:left="0" w:firstLineChars="0" w:firstLine="0"/>
        <w:rPr>
          <w:rFonts w:asciiTheme="majorHAnsi" w:hAnsiTheme="majorHAnsi" w:cstheme="majorHAnsi"/>
        </w:rPr>
      </w:pPr>
    </w:p>
    <w:p w:rsidR="00FD3B52" w:rsidRPr="000936A9" w:rsidRDefault="00FD3B52" w:rsidP="00FD3B52">
      <w:pPr>
        <w:spacing w:after="0" w:line="240" w:lineRule="auto"/>
        <w:ind w:leftChars="0" w:left="0" w:firstLineChars="0" w:firstLine="0"/>
        <w:jc w:val="both"/>
        <w:rPr>
          <w:rFonts w:asciiTheme="majorHAnsi" w:hAnsiTheme="majorHAnsi" w:cstheme="majorHAnsi"/>
        </w:rPr>
      </w:pPr>
      <w:r w:rsidRPr="000936A9">
        <w:rPr>
          <w:rFonts w:asciiTheme="majorHAnsi" w:hAnsiTheme="majorHAnsi" w:cstheme="majorHAnsi"/>
          <w:b/>
          <w:u w:val="single"/>
        </w:rPr>
        <w:t>ETAPA UNO</w:t>
      </w:r>
      <w:r w:rsidRPr="000936A9">
        <w:rPr>
          <w:rFonts w:asciiTheme="majorHAnsi" w:hAnsiTheme="majorHAnsi" w:cstheme="majorHAnsi"/>
          <w:b/>
        </w:rPr>
        <w:t xml:space="preserve">: </w:t>
      </w:r>
      <w:r w:rsidRPr="000936A9">
        <w:rPr>
          <w:rFonts w:asciiTheme="majorHAnsi" w:hAnsiTheme="majorHAnsi" w:cstheme="majorHAnsi"/>
        </w:rPr>
        <w:t>Entregar debidamente llenados los siguientes formatos y documentos:</w:t>
      </w:r>
    </w:p>
    <w:p w:rsidR="00FD3B52" w:rsidRPr="000936A9" w:rsidRDefault="00FD3B52" w:rsidP="00FD3B52">
      <w:pPr>
        <w:pStyle w:val="Prrafodelista"/>
        <w:numPr>
          <w:ilvl w:val="0"/>
          <w:numId w:val="2"/>
        </w:numPr>
        <w:spacing w:after="0" w:line="240" w:lineRule="auto"/>
        <w:ind w:leftChars="0" w:firstLineChars="0"/>
        <w:jc w:val="both"/>
        <w:textDirection w:val="lrTb"/>
        <w:textAlignment w:val="auto"/>
        <w:rPr>
          <w:rFonts w:asciiTheme="majorHAnsi" w:hAnsiTheme="majorHAnsi" w:cstheme="majorHAnsi"/>
        </w:rPr>
      </w:pPr>
      <w:r w:rsidRPr="000936A9">
        <w:rPr>
          <w:rFonts w:asciiTheme="majorHAnsi" w:hAnsiTheme="majorHAnsi" w:cstheme="majorHAnsi"/>
        </w:rPr>
        <w:t>Solicitud única (Anexo 1).</w:t>
      </w:r>
    </w:p>
    <w:p w:rsidR="00FD3B52" w:rsidRPr="000936A9" w:rsidRDefault="00FD3B52" w:rsidP="00FD3B52">
      <w:pPr>
        <w:pStyle w:val="Prrafodelista"/>
        <w:numPr>
          <w:ilvl w:val="0"/>
          <w:numId w:val="2"/>
        </w:numPr>
        <w:spacing w:after="0" w:line="240" w:lineRule="auto"/>
        <w:ind w:leftChars="0" w:firstLineChars="0"/>
        <w:jc w:val="both"/>
        <w:textDirection w:val="lrTb"/>
        <w:textAlignment w:val="auto"/>
        <w:rPr>
          <w:rFonts w:asciiTheme="majorHAnsi" w:hAnsiTheme="majorHAnsi" w:cstheme="majorHAnsi"/>
        </w:rPr>
      </w:pPr>
      <w:r w:rsidRPr="000936A9">
        <w:rPr>
          <w:rFonts w:asciiTheme="majorHAnsi" w:hAnsiTheme="majorHAnsi" w:cstheme="majorHAnsi"/>
        </w:rPr>
        <w:t>Formato técnico complementario (Anexo 2.5.3).</w:t>
      </w:r>
    </w:p>
    <w:p w:rsidR="00FD3B52" w:rsidRPr="000936A9" w:rsidRDefault="00FD3B52" w:rsidP="00161EDA">
      <w:pPr>
        <w:pStyle w:val="Prrafodelista"/>
        <w:numPr>
          <w:ilvl w:val="0"/>
          <w:numId w:val="2"/>
        </w:numPr>
        <w:spacing w:after="0" w:line="240" w:lineRule="auto"/>
        <w:ind w:leftChars="0" w:firstLineChars="0"/>
        <w:jc w:val="both"/>
        <w:textDirection w:val="lrTb"/>
        <w:textAlignment w:val="auto"/>
        <w:rPr>
          <w:rFonts w:asciiTheme="majorHAnsi" w:hAnsiTheme="majorHAnsi" w:cstheme="majorHAnsi"/>
        </w:rPr>
      </w:pPr>
      <w:r w:rsidRPr="000936A9">
        <w:rPr>
          <w:rFonts w:asciiTheme="majorHAnsi" w:hAnsiTheme="majorHAnsi" w:cstheme="majorHAnsi"/>
        </w:rPr>
        <w:t>Anteproyecto elaborado de acuerdo a la Guía para elaboración de anteproyecto (Anexo 6).</w:t>
      </w:r>
    </w:p>
    <w:p w:rsidR="00161EDA" w:rsidRPr="000936A9" w:rsidRDefault="00161EDA" w:rsidP="00161EDA">
      <w:pPr>
        <w:spacing w:after="0" w:line="240" w:lineRule="auto"/>
        <w:ind w:leftChars="0" w:left="360" w:firstLineChars="0" w:firstLine="0"/>
        <w:jc w:val="both"/>
        <w:textDirection w:val="lrTb"/>
        <w:textAlignment w:val="auto"/>
        <w:rPr>
          <w:rFonts w:asciiTheme="majorHAnsi" w:hAnsiTheme="majorHAnsi" w:cstheme="majorHAnsi"/>
        </w:rPr>
      </w:pPr>
    </w:p>
    <w:p w:rsidR="00161EDA" w:rsidRPr="000936A9" w:rsidRDefault="00161EDA" w:rsidP="00161EDA">
      <w:pPr>
        <w:spacing w:line="240" w:lineRule="auto"/>
        <w:ind w:leftChars="0" w:left="2" w:hanging="2"/>
        <w:jc w:val="both"/>
        <w:rPr>
          <w:rFonts w:asciiTheme="majorHAnsi" w:hAnsiTheme="majorHAnsi" w:cstheme="majorHAnsi"/>
        </w:rPr>
      </w:pPr>
      <w:r w:rsidRPr="000936A9">
        <w:rPr>
          <w:rFonts w:asciiTheme="majorHAnsi" w:hAnsiTheme="majorHAnsi" w:cstheme="majorHAnsi"/>
          <w:b/>
          <w:u w:val="single"/>
        </w:rPr>
        <w:t>ETAPA DOS</w:t>
      </w:r>
      <w:r w:rsidRPr="000936A9">
        <w:rPr>
          <w:rFonts w:asciiTheme="majorHAnsi" w:hAnsiTheme="majorHAnsi" w:cstheme="majorHAnsi"/>
          <w:b/>
        </w:rPr>
        <w:t xml:space="preserve">: </w:t>
      </w:r>
      <w:r w:rsidRPr="000936A9">
        <w:rPr>
          <w:rFonts w:asciiTheme="majorHAnsi" w:hAnsiTheme="majorHAnsi" w:cstheme="majorHAnsi"/>
        </w:rPr>
        <w:t xml:space="preserve">En caso de resultar aprobada la solicitud, la persona beneficiada deberá entregar un </w:t>
      </w:r>
      <w:r w:rsidRPr="000936A9">
        <w:rPr>
          <w:rFonts w:asciiTheme="majorHAnsi" w:hAnsiTheme="majorHAnsi" w:cstheme="majorHAnsi"/>
          <w:b/>
        </w:rPr>
        <w:t>Informe de Avances</w:t>
      </w:r>
      <w:r w:rsidRPr="000936A9">
        <w:rPr>
          <w:rFonts w:asciiTheme="majorHAnsi" w:hAnsiTheme="majorHAnsi" w:cstheme="majorHAnsi"/>
        </w:rPr>
        <w:t xml:space="preserve"> (Ver anexo 9) en formato digital (PDF o Word) y anexo fotográfico con fecha, correspondiente al uso de los recursos otorgados en la primera ministración, a más tardar el </w:t>
      </w:r>
      <w:r w:rsidRPr="000936A9">
        <w:rPr>
          <w:rFonts w:asciiTheme="majorHAnsi" w:hAnsiTheme="majorHAnsi" w:cstheme="majorHAnsi"/>
          <w:b/>
        </w:rPr>
        <w:t>31 de julio del presente año</w:t>
      </w:r>
      <w:r w:rsidRPr="000936A9">
        <w:rPr>
          <w:rFonts w:asciiTheme="majorHAnsi" w:hAnsiTheme="majorHAnsi" w:cstheme="majorHAnsi"/>
        </w:rPr>
        <w:t>, para tener derecho a recibir la segunda ministración.</w:t>
      </w:r>
    </w:p>
    <w:p w:rsidR="00803B0C" w:rsidRPr="000936A9" w:rsidRDefault="00161EDA" w:rsidP="00161EDA">
      <w:pPr>
        <w:spacing w:line="240" w:lineRule="auto"/>
        <w:ind w:leftChars="0" w:left="2" w:hanging="2"/>
        <w:jc w:val="both"/>
        <w:rPr>
          <w:rFonts w:asciiTheme="majorHAnsi" w:hAnsiTheme="majorHAnsi" w:cstheme="majorHAnsi"/>
        </w:rPr>
      </w:pPr>
      <w:r w:rsidRPr="000936A9">
        <w:rPr>
          <w:rFonts w:asciiTheme="majorHAnsi" w:hAnsiTheme="majorHAnsi" w:cstheme="majorHAnsi"/>
          <w:b/>
          <w:u w:val="single"/>
        </w:rPr>
        <w:t>ETAPA TRES</w:t>
      </w:r>
      <w:r w:rsidRPr="000936A9">
        <w:rPr>
          <w:rFonts w:asciiTheme="majorHAnsi" w:hAnsiTheme="majorHAnsi" w:cstheme="majorHAnsi"/>
          <w:b/>
        </w:rPr>
        <w:t xml:space="preserve">: </w:t>
      </w:r>
      <w:r w:rsidRPr="000936A9">
        <w:rPr>
          <w:rFonts w:asciiTheme="majorHAnsi" w:hAnsiTheme="majorHAnsi" w:cstheme="majorHAnsi"/>
        </w:rPr>
        <w:t xml:space="preserve">Una vez concluida la ejecución del proyecto, la persona beneficiada deberá entregar el </w:t>
      </w:r>
      <w:r w:rsidRPr="000936A9">
        <w:rPr>
          <w:rFonts w:asciiTheme="majorHAnsi" w:hAnsiTheme="majorHAnsi" w:cstheme="majorHAnsi"/>
          <w:b/>
        </w:rPr>
        <w:t>Informe Final</w:t>
      </w:r>
      <w:r w:rsidRPr="000936A9">
        <w:rPr>
          <w:rFonts w:asciiTheme="majorHAnsi" w:hAnsiTheme="majorHAnsi" w:cstheme="majorHAnsi"/>
        </w:rPr>
        <w:t xml:space="preserve"> en formato digital (PDF o Word) e impreso, debidamente firmado y sellado, a más tardar el </w:t>
      </w:r>
      <w:r w:rsidRPr="000936A9">
        <w:rPr>
          <w:rFonts w:asciiTheme="majorHAnsi" w:hAnsiTheme="majorHAnsi" w:cstheme="majorHAnsi"/>
          <w:b/>
        </w:rPr>
        <w:t>30 de noviembre del presente año</w:t>
      </w:r>
      <w:r w:rsidRPr="000936A9">
        <w:rPr>
          <w:rFonts w:asciiTheme="majorHAnsi" w:hAnsiTheme="majorHAnsi" w:cstheme="majorHAnsi"/>
        </w:rPr>
        <w:t>, el cual deberá contener lo siguiente:</w:t>
      </w:r>
    </w:p>
    <w:p w:rsidR="001B4A95" w:rsidRPr="000936A9" w:rsidRDefault="004C3958">
      <w:pPr>
        <w:ind w:left="0" w:hanging="2"/>
        <w:rPr>
          <w:rFonts w:asciiTheme="majorHAnsi" w:hAnsiTheme="majorHAnsi" w:cstheme="majorHAnsi"/>
        </w:rPr>
      </w:pPr>
      <w:r w:rsidRPr="000936A9">
        <w:rPr>
          <w:rFonts w:asciiTheme="majorHAnsi" w:hAnsiTheme="majorHAnsi" w:cstheme="majorHAnsi"/>
          <w:b/>
        </w:rPr>
        <w:t>ENTREGA DE INFORME FINAL</w:t>
      </w:r>
    </w:p>
    <w:p w:rsidR="001B4A95" w:rsidRPr="000936A9" w:rsidRDefault="004C3958">
      <w:pPr>
        <w:spacing w:before="39" w:after="0" w:line="240" w:lineRule="auto"/>
        <w:ind w:left="0" w:right="51" w:hanging="2"/>
        <w:jc w:val="both"/>
        <w:rPr>
          <w:rFonts w:asciiTheme="majorHAnsi" w:hAnsiTheme="majorHAnsi" w:cstheme="majorHAnsi"/>
        </w:rPr>
      </w:pPr>
      <w:r w:rsidRPr="000936A9">
        <w:rPr>
          <w:rFonts w:asciiTheme="majorHAnsi" w:hAnsiTheme="majorHAnsi" w:cstheme="majorHAnsi"/>
          <w:color w:val="000000"/>
        </w:rPr>
        <w:t>El Fideicomiso verificará en campo la instalación de</w:t>
      </w:r>
      <w:r w:rsidRPr="000936A9">
        <w:rPr>
          <w:rFonts w:asciiTheme="majorHAnsi" w:hAnsiTheme="majorHAnsi" w:cstheme="majorHAnsi"/>
        </w:rPr>
        <w:t xml:space="preserve"> este </w:t>
      </w:r>
      <w:r w:rsidRPr="000936A9">
        <w:rPr>
          <w:rFonts w:asciiTheme="majorHAnsi" w:hAnsiTheme="majorHAnsi" w:cstheme="majorHAnsi"/>
          <w:b/>
          <w:color w:val="000000"/>
        </w:rPr>
        <w:t>Sistemas Silvopastoril</w:t>
      </w:r>
      <w:r w:rsidRPr="000936A9">
        <w:rPr>
          <w:rFonts w:asciiTheme="majorHAnsi" w:hAnsiTheme="majorHAnsi" w:cstheme="majorHAnsi"/>
          <w:color w:val="000000"/>
        </w:rPr>
        <w:t xml:space="preserve">, establecido por el solicitante/beneficiario, </w:t>
      </w:r>
      <w:r w:rsidRPr="000936A9">
        <w:rPr>
          <w:rFonts w:asciiTheme="majorHAnsi" w:hAnsiTheme="majorHAnsi" w:cstheme="majorHAnsi"/>
        </w:rPr>
        <w:t xml:space="preserve">además, </w:t>
      </w:r>
      <w:r w:rsidRPr="000936A9">
        <w:rPr>
          <w:rFonts w:asciiTheme="majorHAnsi" w:hAnsiTheme="majorHAnsi" w:cstheme="majorHAnsi"/>
          <w:color w:val="000000"/>
        </w:rPr>
        <w:t xml:space="preserve">deberá entregar un </w:t>
      </w:r>
      <w:r w:rsidRPr="000936A9">
        <w:rPr>
          <w:rFonts w:asciiTheme="majorHAnsi" w:hAnsiTheme="majorHAnsi" w:cstheme="majorHAnsi"/>
          <w:b/>
          <w:color w:val="000000"/>
        </w:rPr>
        <w:t>informe de conclusión de obra</w:t>
      </w:r>
      <w:r w:rsidRPr="000936A9">
        <w:rPr>
          <w:rFonts w:asciiTheme="majorHAnsi" w:hAnsiTheme="majorHAnsi" w:cstheme="majorHAnsi"/>
          <w:color w:val="000000"/>
        </w:rPr>
        <w:t>, que deberá contener al menos, la siguiente información:</w:t>
      </w:r>
    </w:p>
    <w:p w:rsidR="001B4A95" w:rsidRPr="000936A9" w:rsidRDefault="001B4A95">
      <w:pPr>
        <w:spacing w:after="0" w:line="240" w:lineRule="auto"/>
        <w:ind w:left="0" w:hanging="2"/>
        <w:rPr>
          <w:rFonts w:asciiTheme="majorHAnsi" w:hAnsiTheme="majorHAnsi" w:cstheme="majorHAnsi"/>
        </w:rPr>
      </w:pPr>
    </w:p>
    <w:p w:rsidR="001B4A95" w:rsidRPr="000936A9" w:rsidRDefault="004C3958" w:rsidP="000936A9">
      <w:pPr>
        <w:pStyle w:val="Prrafodelista"/>
        <w:numPr>
          <w:ilvl w:val="0"/>
          <w:numId w:val="3"/>
        </w:numPr>
        <w:spacing w:after="0" w:line="240" w:lineRule="auto"/>
        <w:ind w:leftChars="0" w:right="51" w:firstLineChars="0"/>
        <w:jc w:val="both"/>
        <w:rPr>
          <w:rFonts w:asciiTheme="majorHAnsi" w:hAnsiTheme="majorHAnsi" w:cstheme="majorHAnsi"/>
        </w:rPr>
      </w:pPr>
      <w:r w:rsidRPr="000936A9">
        <w:rPr>
          <w:rFonts w:asciiTheme="majorHAnsi" w:hAnsiTheme="majorHAnsi" w:cstheme="majorHAnsi"/>
          <w:b/>
          <w:color w:val="000000"/>
        </w:rPr>
        <w:t xml:space="preserve">Carátula. </w:t>
      </w:r>
      <w:r w:rsidRPr="000936A9">
        <w:rPr>
          <w:rFonts w:asciiTheme="majorHAnsi" w:hAnsiTheme="majorHAnsi" w:cstheme="majorHAnsi"/>
          <w:color w:val="000000"/>
        </w:rPr>
        <w:t>Donde se mencione el título estudio, predios o parajes, fecha de elaboración, nombre del ejido o la comunidad beneficiada, domicilio del núcleo agrario y nombre del consultor responsable que desarrollará el estudio. </w:t>
      </w:r>
    </w:p>
    <w:p w:rsidR="001B4A95" w:rsidRPr="000936A9" w:rsidRDefault="004C3958" w:rsidP="000936A9">
      <w:pPr>
        <w:pStyle w:val="Prrafodelista"/>
        <w:numPr>
          <w:ilvl w:val="0"/>
          <w:numId w:val="3"/>
        </w:numPr>
        <w:spacing w:after="0" w:line="240" w:lineRule="auto"/>
        <w:ind w:leftChars="0" w:right="51" w:firstLineChars="0"/>
        <w:jc w:val="both"/>
        <w:rPr>
          <w:rFonts w:asciiTheme="majorHAnsi" w:hAnsiTheme="majorHAnsi" w:cstheme="majorHAnsi"/>
        </w:rPr>
      </w:pPr>
      <w:r w:rsidRPr="000936A9">
        <w:rPr>
          <w:rFonts w:asciiTheme="majorHAnsi" w:hAnsiTheme="majorHAnsi" w:cstheme="majorHAnsi"/>
          <w:b/>
          <w:color w:val="000000"/>
        </w:rPr>
        <w:t xml:space="preserve">Antecedentes. </w:t>
      </w:r>
      <w:r w:rsidRPr="000936A9">
        <w:rPr>
          <w:rFonts w:asciiTheme="majorHAnsi" w:hAnsiTheme="majorHAnsi" w:cstheme="majorHAnsi"/>
          <w:color w:val="000000"/>
        </w:rPr>
        <w:t>Este apartado comprenderá una descripción de las características socioeconómicas del ejido o comunidad y las ventajas del que será apoyado a través del estudio. </w:t>
      </w:r>
    </w:p>
    <w:p w:rsidR="001B4A95" w:rsidRPr="000936A9" w:rsidRDefault="004C3958" w:rsidP="000936A9">
      <w:pPr>
        <w:pStyle w:val="Prrafodelista"/>
        <w:numPr>
          <w:ilvl w:val="0"/>
          <w:numId w:val="3"/>
        </w:numPr>
        <w:spacing w:after="0" w:line="240" w:lineRule="auto"/>
        <w:ind w:leftChars="0" w:right="51" w:firstLineChars="0"/>
        <w:jc w:val="both"/>
        <w:rPr>
          <w:rFonts w:asciiTheme="majorHAnsi" w:hAnsiTheme="majorHAnsi" w:cstheme="majorHAnsi"/>
          <w:b/>
        </w:rPr>
      </w:pPr>
      <w:r w:rsidRPr="000936A9">
        <w:rPr>
          <w:rFonts w:asciiTheme="majorHAnsi" w:hAnsiTheme="majorHAnsi" w:cstheme="majorHAnsi"/>
          <w:b/>
          <w:color w:val="000000"/>
        </w:rPr>
        <w:t xml:space="preserve">Objetivos. </w:t>
      </w:r>
      <w:r w:rsidRPr="000936A9">
        <w:rPr>
          <w:rFonts w:asciiTheme="majorHAnsi" w:hAnsiTheme="majorHAnsi" w:cstheme="majorHAnsi"/>
          <w:color w:val="000000"/>
        </w:rPr>
        <w:t>Describirán la finalidad del estudio, así como sus efectos o impactos logrados.</w:t>
      </w:r>
      <w:r w:rsidRPr="000936A9">
        <w:rPr>
          <w:rFonts w:asciiTheme="majorHAnsi" w:hAnsiTheme="majorHAnsi" w:cstheme="majorHAnsi"/>
          <w:b/>
          <w:color w:val="000000"/>
        </w:rPr>
        <w:t> </w:t>
      </w:r>
    </w:p>
    <w:p w:rsidR="001B4A95" w:rsidRPr="000936A9" w:rsidRDefault="004C3958" w:rsidP="000936A9">
      <w:pPr>
        <w:pStyle w:val="Prrafodelista"/>
        <w:numPr>
          <w:ilvl w:val="0"/>
          <w:numId w:val="3"/>
        </w:numPr>
        <w:spacing w:after="0" w:line="240" w:lineRule="auto"/>
        <w:ind w:leftChars="0" w:right="51" w:firstLineChars="0"/>
        <w:jc w:val="both"/>
        <w:rPr>
          <w:rFonts w:asciiTheme="majorHAnsi" w:hAnsiTheme="majorHAnsi" w:cstheme="majorHAnsi"/>
        </w:rPr>
      </w:pPr>
      <w:r w:rsidRPr="000936A9">
        <w:rPr>
          <w:rFonts w:asciiTheme="majorHAnsi" w:hAnsiTheme="majorHAnsi" w:cstheme="majorHAnsi"/>
          <w:b/>
          <w:color w:val="000000"/>
        </w:rPr>
        <w:t xml:space="preserve">Alcances del estudio. </w:t>
      </w:r>
      <w:r w:rsidRPr="000936A9">
        <w:rPr>
          <w:rFonts w:asciiTheme="majorHAnsi" w:hAnsiTheme="majorHAnsi" w:cstheme="majorHAnsi"/>
          <w:color w:val="000000"/>
        </w:rPr>
        <w:t>Serán los objetivos específicos que describan lo que se pretende alcanzar y las metas que se esperan lograr con la realización del estudio. </w:t>
      </w:r>
    </w:p>
    <w:p w:rsidR="001B4A95" w:rsidRPr="000936A9" w:rsidRDefault="004C3958" w:rsidP="000936A9">
      <w:pPr>
        <w:pStyle w:val="Prrafodelista"/>
        <w:numPr>
          <w:ilvl w:val="0"/>
          <w:numId w:val="3"/>
        </w:numPr>
        <w:spacing w:after="0" w:line="240" w:lineRule="auto"/>
        <w:ind w:leftChars="0" w:right="51" w:firstLineChars="0"/>
        <w:jc w:val="both"/>
        <w:rPr>
          <w:rFonts w:asciiTheme="majorHAnsi" w:hAnsiTheme="majorHAnsi" w:cstheme="majorHAnsi"/>
        </w:rPr>
      </w:pPr>
      <w:r w:rsidRPr="000936A9">
        <w:rPr>
          <w:rFonts w:asciiTheme="majorHAnsi" w:hAnsiTheme="majorHAnsi" w:cstheme="majorHAnsi"/>
          <w:b/>
          <w:color w:val="000000"/>
        </w:rPr>
        <w:t xml:space="preserve">Metodología utilizada. </w:t>
      </w:r>
      <w:r w:rsidRPr="000936A9">
        <w:rPr>
          <w:rFonts w:asciiTheme="majorHAnsi" w:hAnsiTheme="majorHAnsi" w:cstheme="majorHAnsi"/>
          <w:color w:val="000000"/>
        </w:rPr>
        <w:t>El Consultor responsable del estudio técnico describe la metodología mediante la cual desarrolló el proyecto, para lograr los objetivos propuestos en dicho estudio. </w:t>
      </w:r>
    </w:p>
    <w:p w:rsidR="001B4A95" w:rsidRPr="000936A9" w:rsidRDefault="004C3958" w:rsidP="000936A9">
      <w:pPr>
        <w:pStyle w:val="Prrafodelista"/>
        <w:numPr>
          <w:ilvl w:val="0"/>
          <w:numId w:val="3"/>
        </w:numPr>
        <w:spacing w:after="0" w:line="240" w:lineRule="auto"/>
        <w:ind w:leftChars="0" w:right="51" w:firstLineChars="0"/>
        <w:jc w:val="both"/>
        <w:rPr>
          <w:rFonts w:asciiTheme="majorHAnsi" w:hAnsiTheme="majorHAnsi" w:cstheme="majorHAnsi"/>
          <w:b/>
        </w:rPr>
      </w:pPr>
      <w:r w:rsidRPr="000936A9">
        <w:rPr>
          <w:rFonts w:asciiTheme="majorHAnsi" w:hAnsiTheme="majorHAnsi" w:cstheme="majorHAnsi"/>
          <w:b/>
          <w:color w:val="000000"/>
        </w:rPr>
        <w:t>Ubicación en coordenadas </w:t>
      </w:r>
    </w:p>
    <w:p w:rsidR="001B4A95" w:rsidRDefault="004C3958" w:rsidP="000936A9">
      <w:pPr>
        <w:pStyle w:val="Prrafodelista"/>
        <w:numPr>
          <w:ilvl w:val="0"/>
          <w:numId w:val="3"/>
        </w:numPr>
        <w:spacing w:after="0" w:line="240" w:lineRule="auto"/>
        <w:ind w:leftChars="0" w:right="51" w:firstLineChars="0"/>
        <w:jc w:val="both"/>
        <w:rPr>
          <w:rFonts w:asciiTheme="majorHAnsi" w:hAnsiTheme="majorHAnsi" w:cstheme="majorHAnsi"/>
          <w:color w:val="000000"/>
        </w:rPr>
      </w:pPr>
      <w:r w:rsidRPr="000936A9">
        <w:rPr>
          <w:rFonts w:asciiTheme="majorHAnsi" w:hAnsiTheme="majorHAnsi" w:cstheme="majorHAnsi"/>
          <w:b/>
          <w:color w:val="000000"/>
        </w:rPr>
        <w:t xml:space="preserve">Resultados obtenidos. </w:t>
      </w:r>
      <w:r w:rsidRPr="000936A9">
        <w:rPr>
          <w:rFonts w:asciiTheme="majorHAnsi" w:hAnsiTheme="majorHAnsi" w:cstheme="majorHAnsi"/>
          <w:color w:val="000000"/>
        </w:rPr>
        <w:t>Describir en forma concreta como los resultados esperados del estudio contribuirán a mejorar y hacer más eficiente el manejo de los hatos ganaderos.</w:t>
      </w:r>
    </w:p>
    <w:p w:rsidR="004E1932" w:rsidRPr="000936A9" w:rsidRDefault="004E1932" w:rsidP="004E1932">
      <w:pPr>
        <w:pStyle w:val="Prrafodelista"/>
        <w:spacing w:after="0" w:line="240" w:lineRule="auto"/>
        <w:ind w:leftChars="0" w:left="718" w:right="51" w:firstLineChars="0" w:firstLine="0"/>
        <w:jc w:val="both"/>
        <w:rPr>
          <w:rFonts w:asciiTheme="majorHAnsi" w:hAnsiTheme="majorHAnsi" w:cstheme="majorHAnsi"/>
          <w:color w:val="000000"/>
        </w:rPr>
      </w:pPr>
    </w:p>
    <w:p w:rsidR="001B4A95" w:rsidRPr="000936A9" w:rsidRDefault="004C3958" w:rsidP="000936A9">
      <w:pPr>
        <w:pStyle w:val="Prrafodelista"/>
        <w:numPr>
          <w:ilvl w:val="0"/>
          <w:numId w:val="3"/>
        </w:numPr>
        <w:spacing w:after="0" w:line="240" w:lineRule="auto"/>
        <w:ind w:leftChars="0" w:right="51" w:firstLineChars="0"/>
        <w:jc w:val="both"/>
        <w:rPr>
          <w:rFonts w:asciiTheme="majorHAnsi" w:hAnsiTheme="majorHAnsi" w:cstheme="majorHAnsi"/>
          <w:b/>
        </w:rPr>
      </w:pPr>
      <w:r w:rsidRPr="000936A9">
        <w:rPr>
          <w:rFonts w:asciiTheme="majorHAnsi" w:hAnsiTheme="majorHAnsi" w:cstheme="majorHAnsi"/>
          <w:b/>
        </w:rPr>
        <w:t>Comprobación de gastos</w:t>
      </w:r>
      <w:r w:rsidR="004E1932">
        <w:rPr>
          <w:rFonts w:asciiTheme="majorHAnsi" w:hAnsiTheme="majorHAnsi" w:cstheme="majorHAnsi"/>
          <w:b/>
        </w:rPr>
        <w:t>:</w:t>
      </w:r>
    </w:p>
    <w:p w:rsidR="000936A9" w:rsidRPr="000936A9" w:rsidRDefault="004C3958" w:rsidP="004E1932">
      <w:pPr>
        <w:pStyle w:val="Prrafodelista"/>
        <w:numPr>
          <w:ilvl w:val="0"/>
          <w:numId w:val="1"/>
        </w:numPr>
        <w:spacing w:line="240" w:lineRule="auto"/>
        <w:ind w:leftChars="0" w:left="993" w:firstLineChars="0"/>
        <w:jc w:val="both"/>
        <w:rPr>
          <w:rFonts w:asciiTheme="majorHAnsi" w:hAnsiTheme="majorHAnsi" w:cstheme="majorHAnsi"/>
          <w:b/>
          <w:color w:val="000000"/>
        </w:rPr>
      </w:pPr>
      <w:r w:rsidRPr="000936A9">
        <w:rPr>
          <w:rFonts w:asciiTheme="majorHAnsi" w:hAnsiTheme="majorHAnsi" w:cstheme="majorHAnsi"/>
          <w:b/>
          <w:color w:val="000000"/>
        </w:rPr>
        <w:t>Desglose del presupuesto ejercido</w:t>
      </w:r>
    </w:p>
    <w:p w:rsidR="001B4A95" w:rsidRPr="000936A9" w:rsidRDefault="004C3958" w:rsidP="004E1932">
      <w:pPr>
        <w:pStyle w:val="Prrafodelista"/>
        <w:numPr>
          <w:ilvl w:val="0"/>
          <w:numId w:val="1"/>
        </w:numPr>
        <w:spacing w:line="240" w:lineRule="auto"/>
        <w:ind w:leftChars="0" w:left="993" w:firstLineChars="0" w:hanging="350"/>
        <w:jc w:val="both"/>
        <w:rPr>
          <w:rFonts w:asciiTheme="majorHAnsi" w:hAnsiTheme="majorHAnsi" w:cstheme="majorHAnsi"/>
          <w:b/>
          <w:color w:val="000000"/>
        </w:rPr>
      </w:pPr>
      <w:r w:rsidRPr="000936A9">
        <w:rPr>
          <w:rFonts w:asciiTheme="majorHAnsi" w:hAnsiTheme="majorHAnsi" w:cstheme="majorHAnsi"/>
          <w:b/>
          <w:color w:val="000000"/>
        </w:rPr>
        <w:t>Monto de apoyo recibido y área a proteger: Cuánto fue el monto recibido para este concepto (poner la cantidad total del apoyo).</w:t>
      </w:r>
    </w:p>
    <w:tbl>
      <w:tblPr>
        <w:tblStyle w:val="a"/>
        <w:tblW w:w="8953" w:type="dxa"/>
        <w:jc w:val="center"/>
        <w:tblInd w:w="0" w:type="dxa"/>
        <w:tblLayout w:type="fixed"/>
        <w:tblLook w:val="0000" w:firstRow="0" w:lastRow="0" w:firstColumn="0" w:lastColumn="0" w:noHBand="0" w:noVBand="0"/>
      </w:tblPr>
      <w:tblGrid>
        <w:gridCol w:w="3828"/>
        <w:gridCol w:w="1134"/>
        <w:gridCol w:w="1275"/>
        <w:gridCol w:w="1560"/>
        <w:gridCol w:w="1156"/>
      </w:tblGrid>
      <w:tr w:rsidR="001B4A95" w:rsidRPr="004E1932" w:rsidTr="004E1932">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1B4A95" w:rsidRPr="004E1932" w:rsidRDefault="004C3958">
            <w:pPr>
              <w:spacing w:after="0" w:line="240" w:lineRule="auto"/>
              <w:ind w:left="0" w:hanging="2"/>
              <w:rPr>
                <w:rFonts w:asciiTheme="majorHAnsi" w:hAnsiTheme="majorHAnsi" w:cstheme="majorHAnsi"/>
                <w:sz w:val="20"/>
              </w:rPr>
            </w:pPr>
            <w:r w:rsidRPr="004E1932">
              <w:rPr>
                <w:rFonts w:asciiTheme="majorHAnsi" w:hAnsiTheme="majorHAnsi" w:cstheme="majorHAnsi"/>
                <w:b/>
                <w:sz w:val="20"/>
              </w:rPr>
              <w:t>Actividad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1B4A95" w:rsidRPr="004E1932" w:rsidRDefault="004C3958">
            <w:pPr>
              <w:spacing w:after="0" w:line="240" w:lineRule="auto"/>
              <w:ind w:left="0" w:hanging="2"/>
              <w:jc w:val="both"/>
              <w:rPr>
                <w:rFonts w:asciiTheme="majorHAnsi" w:hAnsiTheme="majorHAnsi" w:cstheme="majorHAnsi"/>
                <w:sz w:val="20"/>
              </w:rPr>
            </w:pPr>
            <w:r w:rsidRPr="004E1932">
              <w:rPr>
                <w:rFonts w:asciiTheme="majorHAnsi" w:hAnsiTheme="majorHAnsi" w:cstheme="majorHAnsi"/>
                <w:b/>
                <w:color w:val="000000"/>
                <w:sz w:val="20"/>
              </w:rPr>
              <w:t>Cantidad</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1B4A95" w:rsidRPr="004E1932" w:rsidRDefault="004C3958">
            <w:pPr>
              <w:spacing w:after="0" w:line="240" w:lineRule="auto"/>
              <w:ind w:left="0" w:hanging="2"/>
              <w:jc w:val="center"/>
              <w:rPr>
                <w:rFonts w:asciiTheme="majorHAnsi" w:hAnsiTheme="majorHAnsi" w:cstheme="majorHAnsi"/>
                <w:sz w:val="20"/>
              </w:rPr>
            </w:pPr>
            <w:r w:rsidRPr="004E1932">
              <w:rPr>
                <w:rFonts w:asciiTheme="majorHAnsi" w:hAnsiTheme="majorHAnsi" w:cstheme="majorHAnsi"/>
                <w:b/>
                <w:color w:val="000000"/>
                <w:sz w:val="20"/>
              </w:rPr>
              <w:t>Unidad de medida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1B4A95" w:rsidRPr="004E1932" w:rsidRDefault="004C3958">
            <w:pPr>
              <w:spacing w:after="0" w:line="240" w:lineRule="auto"/>
              <w:ind w:left="0" w:hanging="2"/>
              <w:jc w:val="both"/>
              <w:rPr>
                <w:rFonts w:asciiTheme="majorHAnsi" w:hAnsiTheme="majorHAnsi" w:cstheme="majorHAnsi"/>
                <w:sz w:val="20"/>
              </w:rPr>
            </w:pPr>
            <w:r w:rsidRPr="004E1932">
              <w:rPr>
                <w:rFonts w:asciiTheme="majorHAnsi" w:hAnsiTheme="majorHAnsi" w:cstheme="majorHAnsi"/>
                <w:b/>
                <w:color w:val="000000"/>
                <w:sz w:val="20"/>
              </w:rPr>
              <w:t>Costo unitario</w:t>
            </w:r>
          </w:p>
        </w:tc>
        <w:tc>
          <w:tcPr>
            <w:tcW w:w="1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1B4A95" w:rsidRPr="004E1932" w:rsidRDefault="004C3958">
            <w:pPr>
              <w:spacing w:after="0" w:line="240" w:lineRule="auto"/>
              <w:ind w:left="0" w:hanging="2"/>
              <w:jc w:val="both"/>
              <w:rPr>
                <w:rFonts w:asciiTheme="majorHAnsi" w:hAnsiTheme="majorHAnsi" w:cstheme="majorHAnsi"/>
                <w:sz w:val="20"/>
              </w:rPr>
            </w:pPr>
            <w:r w:rsidRPr="004E1932">
              <w:rPr>
                <w:rFonts w:asciiTheme="majorHAnsi" w:hAnsiTheme="majorHAnsi" w:cstheme="majorHAnsi"/>
                <w:b/>
                <w:color w:val="000000"/>
                <w:sz w:val="20"/>
              </w:rPr>
              <w:t>Subtotal</w:t>
            </w:r>
          </w:p>
        </w:tc>
      </w:tr>
      <w:tr w:rsidR="001B4A95" w:rsidRPr="004E1932">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r>
      <w:tr w:rsidR="001B4A95" w:rsidRPr="004E1932">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r>
      <w:tr w:rsidR="001B4A95" w:rsidRPr="004E1932">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r>
      <w:tr w:rsidR="001B4A95" w:rsidRPr="004E1932">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r>
      <w:tr w:rsidR="001B4A95" w:rsidRPr="004E1932">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4C3958">
            <w:pPr>
              <w:spacing w:after="0" w:line="240" w:lineRule="auto"/>
              <w:ind w:left="0" w:hanging="2"/>
              <w:jc w:val="right"/>
              <w:rPr>
                <w:rFonts w:asciiTheme="majorHAnsi" w:hAnsiTheme="majorHAnsi" w:cstheme="majorHAnsi"/>
                <w:sz w:val="20"/>
              </w:rPr>
            </w:pPr>
            <w:r w:rsidRPr="004E1932">
              <w:rPr>
                <w:rFonts w:asciiTheme="majorHAnsi" w:hAnsiTheme="majorHAnsi" w:cstheme="majorHAnsi"/>
                <w:b/>
                <w:color w:val="000000"/>
                <w:sz w:val="20"/>
              </w:rPr>
              <w:t>TOTAL</w:t>
            </w: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4A95" w:rsidRPr="004E1932" w:rsidRDefault="001B4A95">
            <w:pPr>
              <w:spacing w:after="0" w:line="240" w:lineRule="auto"/>
              <w:ind w:left="0" w:hanging="2"/>
              <w:rPr>
                <w:rFonts w:asciiTheme="majorHAnsi" w:hAnsiTheme="majorHAnsi" w:cstheme="majorHAnsi"/>
                <w:sz w:val="20"/>
              </w:rPr>
            </w:pPr>
          </w:p>
        </w:tc>
      </w:tr>
    </w:tbl>
    <w:p w:rsidR="000936A9" w:rsidRDefault="004C3958" w:rsidP="004E1932">
      <w:pPr>
        <w:pStyle w:val="Prrafodelista"/>
        <w:numPr>
          <w:ilvl w:val="0"/>
          <w:numId w:val="1"/>
        </w:numPr>
        <w:spacing w:line="240" w:lineRule="auto"/>
        <w:ind w:leftChars="0" w:left="993" w:firstLineChars="0"/>
        <w:jc w:val="both"/>
        <w:rPr>
          <w:rFonts w:asciiTheme="majorHAnsi" w:hAnsiTheme="majorHAnsi" w:cstheme="majorHAnsi"/>
        </w:rPr>
      </w:pPr>
      <w:bookmarkStart w:id="2" w:name="_GoBack"/>
      <w:bookmarkEnd w:id="2"/>
      <w:r w:rsidRPr="000936A9">
        <w:rPr>
          <w:rFonts w:asciiTheme="majorHAnsi" w:hAnsiTheme="majorHAnsi" w:cstheme="majorHAnsi"/>
          <w:b/>
        </w:rPr>
        <w:lastRenderedPageBreak/>
        <w:t xml:space="preserve">Lista de raya de mano de obra requerida, </w:t>
      </w:r>
      <w:r w:rsidRPr="000936A9">
        <w:rPr>
          <w:rFonts w:asciiTheme="majorHAnsi" w:hAnsiTheme="majorHAnsi" w:cstheme="majorHAnsi"/>
        </w:rPr>
        <w:t>ver anexo 10.</w:t>
      </w:r>
    </w:p>
    <w:p w:rsidR="004E1932" w:rsidRPr="000936A9" w:rsidRDefault="004E1932" w:rsidP="004E1932">
      <w:pPr>
        <w:pStyle w:val="Prrafodelista"/>
        <w:spacing w:line="240" w:lineRule="auto"/>
        <w:ind w:leftChars="0" w:left="993" w:firstLineChars="0" w:firstLine="0"/>
        <w:jc w:val="both"/>
        <w:rPr>
          <w:rFonts w:asciiTheme="majorHAnsi" w:hAnsiTheme="majorHAnsi" w:cstheme="majorHAnsi"/>
        </w:rPr>
      </w:pPr>
    </w:p>
    <w:p w:rsidR="004E1932" w:rsidRDefault="004C3958" w:rsidP="004E1932">
      <w:pPr>
        <w:pStyle w:val="Prrafodelista"/>
        <w:numPr>
          <w:ilvl w:val="0"/>
          <w:numId w:val="1"/>
        </w:numPr>
        <w:spacing w:line="240" w:lineRule="auto"/>
        <w:ind w:leftChars="0" w:left="993" w:firstLineChars="0"/>
        <w:jc w:val="both"/>
        <w:rPr>
          <w:rFonts w:asciiTheme="majorHAnsi" w:hAnsiTheme="majorHAnsi" w:cstheme="majorHAnsi"/>
        </w:rPr>
      </w:pPr>
      <w:r w:rsidRPr="000936A9">
        <w:rPr>
          <w:rFonts w:asciiTheme="majorHAnsi" w:hAnsiTheme="majorHAnsi" w:cstheme="majorHAnsi"/>
          <w:b/>
        </w:rPr>
        <w:t>Conclusiones.</w:t>
      </w:r>
      <w:r w:rsidRPr="000936A9">
        <w:rPr>
          <w:rFonts w:asciiTheme="majorHAnsi" w:hAnsiTheme="majorHAnsi" w:cstheme="majorHAnsi"/>
        </w:rPr>
        <w:t> </w:t>
      </w:r>
    </w:p>
    <w:p w:rsidR="004E1932" w:rsidRPr="004E1932" w:rsidRDefault="004E1932" w:rsidP="004E1932">
      <w:pPr>
        <w:pStyle w:val="Prrafodelista"/>
        <w:ind w:left="0" w:hanging="2"/>
        <w:rPr>
          <w:rFonts w:asciiTheme="majorHAnsi" w:hAnsiTheme="majorHAnsi" w:cstheme="majorHAnsi"/>
        </w:rPr>
      </w:pPr>
    </w:p>
    <w:p w:rsidR="004E1932" w:rsidRDefault="004C3958" w:rsidP="004E1932">
      <w:pPr>
        <w:pStyle w:val="Prrafodelista"/>
        <w:numPr>
          <w:ilvl w:val="0"/>
          <w:numId w:val="1"/>
        </w:numPr>
        <w:spacing w:line="240" w:lineRule="auto"/>
        <w:ind w:leftChars="0" w:left="993" w:firstLineChars="0"/>
        <w:jc w:val="both"/>
        <w:rPr>
          <w:rFonts w:asciiTheme="majorHAnsi" w:hAnsiTheme="majorHAnsi" w:cstheme="majorHAnsi"/>
        </w:rPr>
      </w:pPr>
      <w:r w:rsidRPr="000936A9">
        <w:rPr>
          <w:rFonts w:asciiTheme="majorHAnsi" w:hAnsiTheme="majorHAnsi" w:cstheme="majorHAnsi"/>
          <w:b/>
        </w:rPr>
        <w:t>Duración.</w:t>
      </w:r>
      <w:r w:rsidRPr="000936A9">
        <w:rPr>
          <w:rFonts w:asciiTheme="majorHAnsi" w:hAnsiTheme="majorHAnsi" w:cstheme="majorHAnsi"/>
        </w:rPr>
        <w:t xml:space="preserve"> El estudio técnico se realizará en un plazo no mayor a seis meses.</w:t>
      </w:r>
    </w:p>
    <w:p w:rsidR="000936A9" w:rsidRPr="000936A9" w:rsidRDefault="004C3958" w:rsidP="004E1932">
      <w:pPr>
        <w:pStyle w:val="Prrafodelista"/>
        <w:spacing w:line="240" w:lineRule="auto"/>
        <w:ind w:leftChars="0" w:left="993" w:firstLineChars="0" w:firstLine="0"/>
        <w:jc w:val="both"/>
        <w:rPr>
          <w:rFonts w:asciiTheme="majorHAnsi" w:hAnsiTheme="majorHAnsi" w:cstheme="majorHAnsi"/>
        </w:rPr>
      </w:pPr>
      <w:r w:rsidRPr="000936A9">
        <w:rPr>
          <w:rFonts w:asciiTheme="majorHAnsi" w:hAnsiTheme="majorHAnsi" w:cstheme="majorHAnsi"/>
        </w:rPr>
        <w:t> </w:t>
      </w:r>
    </w:p>
    <w:p w:rsidR="004E1932" w:rsidRDefault="004C3958" w:rsidP="004E1932">
      <w:pPr>
        <w:pStyle w:val="Prrafodelista"/>
        <w:numPr>
          <w:ilvl w:val="0"/>
          <w:numId w:val="1"/>
        </w:numPr>
        <w:spacing w:line="240" w:lineRule="auto"/>
        <w:ind w:leftChars="0" w:left="993" w:firstLineChars="0"/>
        <w:jc w:val="both"/>
        <w:rPr>
          <w:rFonts w:asciiTheme="majorHAnsi" w:hAnsiTheme="majorHAnsi" w:cstheme="majorHAnsi"/>
        </w:rPr>
      </w:pPr>
      <w:r w:rsidRPr="000936A9">
        <w:rPr>
          <w:rFonts w:asciiTheme="majorHAnsi" w:hAnsiTheme="majorHAnsi" w:cstheme="majorHAnsi"/>
          <w:b/>
        </w:rPr>
        <w:t xml:space="preserve">Cronograma de actividades. </w:t>
      </w:r>
      <w:r w:rsidRPr="000936A9">
        <w:rPr>
          <w:rFonts w:asciiTheme="majorHAnsi" w:hAnsiTheme="majorHAnsi" w:cstheme="majorHAnsi"/>
        </w:rPr>
        <w:t xml:space="preserve">Se debe incluir un calendario detallado de actividades </w:t>
      </w:r>
      <w:r w:rsidR="004E1932">
        <w:rPr>
          <w:rFonts w:asciiTheme="majorHAnsi" w:hAnsiTheme="majorHAnsi" w:cstheme="majorHAnsi"/>
        </w:rPr>
        <w:t xml:space="preserve">desarrolladas </w:t>
      </w:r>
      <w:r w:rsidRPr="000936A9">
        <w:rPr>
          <w:rFonts w:asciiTheme="majorHAnsi" w:hAnsiTheme="majorHAnsi" w:cstheme="majorHAnsi"/>
        </w:rPr>
        <w:t>programadas para el desarrollo del estudio.</w:t>
      </w:r>
    </w:p>
    <w:p w:rsidR="004E1932" w:rsidRPr="004E1932" w:rsidRDefault="004E1932" w:rsidP="004E1932">
      <w:pPr>
        <w:pStyle w:val="Prrafodelista"/>
        <w:ind w:left="0" w:hanging="2"/>
        <w:rPr>
          <w:rFonts w:asciiTheme="majorHAnsi" w:hAnsiTheme="majorHAnsi" w:cstheme="majorHAnsi"/>
        </w:rPr>
      </w:pPr>
    </w:p>
    <w:p w:rsidR="001B4A95" w:rsidRPr="000936A9" w:rsidRDefault="004C3958" w:rsidP="004E1932">
      <w:pPr>
        <w:pStyle w:val="Prrafodelista"/>
        <w:numPr>
          <w:ilvl w:val="0"/>
          <w:numId w:val="1"/>
        </w:numPr>
        <w:spacing w:line="240" w:lineRule="auto"/>
        <w:ind w:leftChars="0" w:left="993" w:firstLineChars="0"/>
        <w:jc w:val="both"/>
        <w:rPr>
          <w:rFonts w:asciiTheme="majorHAnsi" w:hAnsiTheme="majorHAnsi" w:cstheme="majorHAnsi"/>
        </w:rPr>
      </w:pPr>
      <w:r w:rsidRPr="000936A9">
        <w:rPr>
          <w:rFonts w:asciiTheme="majorHAnsi" w:hAnsiTheme="majorHAnsi" w:cstheme="majorHAnsi"/>
          <w:b/>
        </w:rPr>
        <w:t>Memoria fotográfica.</w:t>
      </w:r>
      <w:bookmarkEnd w:id="0"/>
    </w:p>
    <w:sectPr w:rsidR="001B4A95" w:rsidRPr="000936A9">
      <w:headerReference w:type="default" r:id="rId8"/>
      <w:pgSz w:w="12240" w:h="15840"/>
      <w:pgMar w:top="1417" w:right="90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958" w:rsidRDefault="004C3958">
      <w:pPr>
        <w:spacing w:after="0" w:line="240" w:lineRule="auto"/>
        <w:ind w:left="0" w:hanging="2"/>
      </w:pPr>
      <w:r>
        <w:separator/>
      </w:r>
    </w:p>
  </w:endnote>
  <w:endnote w:type="continuationSeparator" w:id="0">
    <w:p w:rsidR="004C3958" w:rsidRDefault="004C395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958" w:rsidRDefault="004C3958">
      <w:pPr>
        <w:spacing w:after="0" w:line="240" w:lineRule="auto"/>
        <w:ind w:left="0" w:hanging="2"/>
      </w:pPr>
      <w:r>
        <w:separator/>
      </w:r>
    </w:p>
  </w:footnote>
  <w:footnote w:type="continuationSeparator" w:id="0">
    <w:p w:rsidR="004C3958" w:rsidRDefault="004C395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A95" w:rsidRDefault="004C3958">
    <w:pPr>
      <w:ind w:left="0" w:hanging="2"/>
    </w:pPr>
    <w:r>
      <w:rPr>
        <w:noProof/>
      </w:rPr>
      <w:drawing>
        <wp:anchor distT="114300" distB="114300" distL="114300" distR="114300" simplePos="0" relativeHeight="251658240" behindDoc="0" locked="0" layoutInCell="1" hidden="0" allowOverlap="1">
          <wp:simplePos x="0" y="0"/>
          <wp:positionH relativeFrom="column">
            <wp:posOffset>104776</wp:posOffset>
          </wp:positionH>
          <wp:positionV relativeFrom="paragraph">
            <wp:posOffset>-247649</wp:posOffset>
          </wp:positionV>
          <wp:extent cx="5612130" cy="431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431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754F"/>
    <w:multiLevelType w:val="hybridMultilevel"/>
    <w:tmpl w:val="125CD442"/>
    <w:lvl w:ilvl="0" w:tplc="4F640624">
      <w:start w:val="1"/>
      <w:numFmt w:val="lowerLetter"/>
      <w:lvlText w:val="%1)"/>
      <w:lvlJc w:val="left"/>
      <w:pPr>
        <w:ind w:left="358" w:hanging="360"/>
      </w:pPr>
      <w:rPr>
        <w:rFonts w:hint="default"/>
        <w:b/>
        <w:color w:val="000000"/>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 w15:restartNumberingAfterBreak="0">
    <w:nsid w:val="4E067058"/>
    <w:multiLevelType w:val="multilevel"/>
    <w:tmpl w:val="79C2919E"/>
    <w:lvl w:ilvl="0">
      <w:start w:val="1"/>
      <w:numFmt w:val="decimal"/>
      <w:lvlText w:val="%1."/>
      <w:lvlJc w:val="left"/>
      <w:pPr>
        <w:ind w:left="720" w:hanging="360"/>
      </w:pPr>
      <w:rPr>
        <w:rFonts w:ascii="Calibri" w:eastAsia="Calibri" w:hAnsi="Calibri" w:cs="Calibri"/>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62B8045B"/>
    <w:multiLevelType w:val="hybridMultilevel"/>
    <w:tmpl w:val="B4DE347A"/>
    <w:lvl w:ilvl="0" w:tplc="B262ED18">
      <w:start w:val="1"/>
      <w:numFmt w:val="lowerLetter"/>
      <w:lvlText w:val="%1)"/>
      <w:lvlJc w:val="left"/>
      <w:pPr>
        <w:ind w:left="718" w:hanging="360"/>
      </w:pPr>
      <w:rPr>
        <w:b/>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 w15:restartNumberingAfterBreak="0">
    <w:nsid w:val="6F4C026C"/>
    <w:multiLevelType w:val="hybridMultilevel"/>
    <w:tmpl w:val="0FB86A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95"/>
    <w:rsid w:val="000936A9"/>
    <w:rsid w:val="00161EDA"/>
    <w:rsid w:val="001B4A95"/>
    <w:rsid w:val="004C3958"/>
    <w:rsid w:val="004E1932"/>
    <w:rsid w:val="00803B0C"/>
    <w:rsid w:val="00FD3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4746"/>
  <w15:docId w15:val="{D7731EE5-7D1B-4C68-89CF-C0864770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lp1,List Paragraph1,Dot pt,No Spacing1,List Paragraph Char Char Char,Indicator Text,Numbered Para 1,Figura 1,4 Párrafo de lista,Figuras,DH1"/>
    <w:basedOn w:val="Normal"/>
    <w:link w:val="PrrafodelistaCar"/>
    <w:uiPriority w:val="34"/>
    <w:qFormat/>
    <w:pPr>
      <w:spacing w:after="200" w:line="276" w:lineRule="auto"/>
      <w:ind w:left="720"/>
      <w:contextualSpacing/>
    </w:pPr>
    <w:rPr>
      <w:rFonts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lp1 Car,List Paragraph1 Car,Dot pt Car,No Spacing1 Car,List Paragraph Char Char Char Car,Indicator Text Car,Numbered Para 1 Car,Figura 1 Car,4 Párrafo de lista Car,Figuras Car,DH1 Car"/>
    <w:basedOn w:val="Fuentedeprrafopredeter"/>
    <w:link w:val="Prrafodelista"/>
    <w:uiPriority w:val="34"/>
    <w:qFormat/>
    <w:locked/>
    <w:rsid w:val="00FD3B52"/>
    <w:rPr>
      <w:rFonts w:cs="Times New Roman"/>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2535">
      <w:bodyDiv w:val="1"/>
      <w:marLeft w:val="0"/>
      <w:marRight w:val="0"/>
      <w:marTop w:val="0"/>
      <w:marBottom w:val="0"/>
      <w:divBdr>
        <w:top w:val="none" w:sz="0" w:space="0" w:color="auto"/>
        <w:left w:val="none" w:sz="0" w:space="0" w:color="auto"/>
        <w:bottom w:val="none" w:sz="0" w:space="0" w:color="auto"/>
        <w:right w:val="none" w:sz="0" w:space="0" w:color="auto"/>
      </w:divBdr>
    </w:div>
    <w:div w:id="1362053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3iu82CWz2kmc0JAhgH4oJQSysA==">AMUW2mVdCj4gYPJREs5eIHkPOZeodv+sAOiap5AT0bp3WfOcG4ui0zuKEoMfSTBVUHtr3MuMUXqSjt/D4jGIGVme3LyZVZ17qIroTUmBBCmQDdbFlTpaFSUKLgW9ZrdcPU52UDgd1fPi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913</Words>
  <Characters>5024</Characters>
  <Application>Microsoft Office Word</Application>
  <DocSecurity>0</DocSecurity>
  <Lines>41</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bosqu</dc:creator>
  <cp:lastModifiedBy>Francisco Cervantes</cp:lastModifiedBy>
  <cp:revision>6</cp:revision>
  <dcterms:created xsi:type="dcterms:W3CDTF">2022-02-18T15:50:00Z</dcterms:created>
  <dcterms:modified xsi:type="dcterms:W3CDTF">2022-03-17T21:47:00Z</dcterms:modified>
</cp:coreProperties>
</file>